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C0257" w14:textId="77777777" w:rsidR="008F2224" w:rsidRDefault="00446FC0" w:rsidP="00446FC0">
      <w:pPr>
        <w:spacing w:after="160" w:line="259" w:lineRule="auto"/>
        <w:jc w:val="center"/>
        <w:rPr>
          <w:rFonts w:eastAsia="Aptos" w:cs="Times New Roman"/>
          <w:b/>
          <w:bCs/>
          <w:szCs w:val="22"/>
          <w:lang w:eastAsia="en-US"/>
        </w:rPr>
      </w:pPr>
      <w:r w:rsidRPr="00446FC0">
        <w:rPr>
          <w:rFonts w:eastAsia="Aptos" w:cs="Times New Roman"/>
          <w:b/>
          <w:bCs/>
          <w:szCs w:val="22"/>
          <w:lang w:eastAsia="en-US"/>
        </w:rPr>
        <w:t xml:space="preserve">Citizen Compliance Statement on achieving requirements </w:t>
      </w:r>
    </w:p>
    <w:p w14:paraId="0AB35C7C" w14:textId="00C94F18" w:rsidR="00446FC0" w:rsidRPr="00446FC0" w:rsidRDefault="00446FC0" w:rsidP="00446FC0">
      <w:pPr>
        <w:spacing w:after="160" w:line="259" w:lineRule="auto"/>
        <w:jc w:val="center"/>
        <w:rPr>
          <w:rFonts w:eastAsia="Aptos" w:cs="Times New Roman"/>
          <w:b/>
          <w:bCs/>
          <w:szCs w:val="22"/>
          <w:lang w:eastAsia="en-US"/>
        </w:rPr>
      </w:pPr>
      <w:r w:rsidRPr="00446FC0">
        <w:rPr>
          <w:rFonts w:eastAsia="Aptos" w:cs="Times New Roman"/>
          <w:b/>
          <w:bCs/>
          <w:szCs w:val="22"/>
          <w:lang w:eastAsia="en-US"/>
        </w:rPr>
        <w:t>for the Tenant Satisfaction Measures</w:t>
      </w:r>
      <w:r w:rsidR="008F2224">
        <w:rPr>
          <w:rFonts w:eastAsia="Aptos" w:cs="Times New Roman"/>
          <w:b/>
          <w:bCs/>
          <w:szCs w:val="22"/>
          <w:lang w:eastAsia="en-US"/>
        </w:rPr>
        <w:t xml:space="preserve"> 2024-25</w:t>
      </w:r>
    </w:p>
    <w:p w14:paraId="1DEFADB5" w14:textId="77777777" w:rsidR="00446FC0" w:rsidRPr="00446FC0" w:rsidRDefault="00446FC0" w:rsidP="00446FC0">
      <w:pPr>
        <w:spacing w:after="160" w:line="259" w:lineRule="auto"/>
        <w:rPr>
          <w:rFonts w:eastAsia="Aptos" w:cs="Times New Roman"/>
          <w:b/>
          <w:bCs/>
          <w:szCs w:val="22"/>
          <w:lang w:eastAsia="en-US"/>
        </w:rPr>
      </w:pPr>
    </w:p>
    <w:p w14:paraId="0EE7B620" w14:textId="77777777" w:rsidR="00446FC0" w:rsidRPr="00446FC0" w:rsidRDefault="00446FC0" w:rsidP="00446FC0">
      <w:pPr>
        <w:spacing w:after="160" w:line="259" w:lineRule="auto"/>
        <w:rPr>
          <w:rFonts w:eastAsia="Aptos" w:cs="Times New Roman"/>
          <w:szCs w:val="22"/>
          <w:lang w:eastAsia="en-US"/>
        </w:rPr>
      </w:pPr>
      <w:r w:rsidRPr="00446FC0">
        <w:rPr>
          <w:rFonts w:eastAsia="Aptos" w:cs="Times New Roman"/>
          <w:szCs w:val="22"/>
          <w:lang w:eastAsia="en-US"/>
        </w:rPr>
        <w:t xml:space="preserve">Citizen acknowledges the necessity to meet all requirements within the TSM Tenant Survey Guidance and the TSM Technical Guidance and confirm we have done so. </w:t>
      </w:r>
    </w:p>
    <w:p w14:paraId="0B3C0B85" w14:textId="6D640D39" w:rsidR="00446FC0" w:rsidRPr="00446FC0" w:rsidRDefault="00446FC0" w:rsidP="00446FC0">
      <w:pPr>
        <w:spacing w:after="160" w:line="259" w:lineRule="auto"/>
        <w:rPr>
          <w:rFonts w:eastAsia="Aptos" w:cs="Times New Roman"/>
          <w:szCs w:val="22"/>
          <w:lang w:eastAsia="en-US"/>
        </w:rPr>
      </w:pPr>
      <w:r w:rsidRPr="00446FC0">
        <w:rPr>
          <w:rFonts w:eastAsia="Aptos" w:cs="Times New Roman"/>
          <w:szCs w:val="22"/>
          <w:lang w:eastAsia="en-US"/>
        </w:rPr>
        <w:t xml:space="preserve">The following provides a summary of our approach and outcome. As we have over 1,000 units of </w:t>
      </w:r>
      <w:proofErr w:type="gramStart"/>
      <w:r w:rsidRPr="00446FC0">
        <w:rPr>
          <w:rFonts w:eastAsia="Aptos" w:cs="Times New Roman"/>
          <w:szCs w:val="22"/>
          <w:lang w:eastAsia="en-US"/>
        </w:rPr>
        <w:t>L</w:t>
      </w:r>
      <w:r w:rsidR="00B82615">
        <w:rPr>
          <w:rFonts w:eastAsia="Aptos" w:cs="Times New Roman"/>
          <w:szCs w:val="22"/>
          <w:lang w:eastAsia="en-US"/>
        </w:rPr>
        <w:t xml:space="preserve">ow </w:t>
      </w:r>
      <w:r w:rsidRPr="00446FC0">
        <w:rPr>
          <w:rFonts w:eastAsia="Aptos" w:cs="Times New Roman"/>
          <w:szCs w:val="22"/>
          <w:lang w:eastAsia="en-US"/>
        </w:rPr>
        <w:t>C</w:t>
      </w:r>
      <w:r w:rsidR="00B82615">
        <w:rPr>
          <w:rFonts w:eastAsia="Aptos" w:cs="Times New Roman"/>
          <w:szCs w:val="22"/>
          <w:lang w:eastAsia="en-US"/>
        </w:rPr>
        <w:t>ost</w:t>
      </w:r>
      <w:proofErr w:type="gramEnd"/>
      <w:r w:rsidR="00B82615">
        <w:rPr>
          <w:rFonts w:eastAsia="Aptos" w:cs="Times New Roman"/>
          <w:szCs w:val="22"/>
          <w:lang w:eastAsia="en-US"/>
        </w:rPr>
        <w:t xml:space="preserve"> </w:t>
      </w:r>
      <w:r w:rsidRPr="00446FC0">
        <w:rPr>
          <w:rFonts w:eastAsia="Aptos" w:cs="Times New Roman"/>
          <w:szCs w:val="22"/>
          <w:lang w:eastAsia="en-US"/>
        </w:rPr>
        <w:t>R</w:t>
      </w:r>
      <w:r w:rsidR="00B82615">
        <w:rPr>
          <w:rFonts w:eastAsia="Aptos" w:cs="Times New Roman"/>
          <w:szCs w:val="22"/>
          <w:lang w:eastAsia="en-US"/>
        </w:rPr>
        <w:t xml:space="preserve">ental </w:t>
      </w:r>
      <w:r w:rsidRPr="00446FC0">
        <w:rPr>
          <w:rFonts w:eastAsia="Aptos" w:cs="Times New Roman"/>
          <w:szCs w:val="22"/>
          <w:lang w:eastAsia="en-US"/>
        </w:rPr>
        <w:t>A</w:t>
      </w:r>
      <w:r w:rsidR="00B82615">
        <w:rPr>
          <w:rFonts w:eastAsia="Aptos" w:cs="Times New Roman"/>
          <w:szCs w:val="22"/>
          <w:lang w:eastAsia="en-US"/>
        </w:rPr>
        <w:t>ccommodation (LCRA)</w:t>
      </w:r>
      <w:r w:rsidRPr="00446FC0">
        <w:rPr>
          <w:rFonts w:eastAsia="Aptos" w:cs="Times New Roman"/>
          <w:szCs w:val="22"/>
          <w:lang w:eastAsia="en-US"/>
        </w:rPr>
        <w:t xml:space="preserve"> and over 1,000 units of </w:t>
      </w:r>
      <w:proofErr w:type="gramStart"/>
      <w:r w:rsidRPr="00446FC0">
        <w:rPr>
          <w:rFonts w:eastAsia="Aptos" w:cs="Times New Roman"/>
          <w:szCs w:val="22"/>
          <w:lang w:eastAsia="en-US"/>
        </w:rPr>
        <w:t>L</w:t>
      </w:r>
      <w:r w:rsidR="00B82615">
        <w:rPr>
          <w:rFonts w:eastAsia="Aptos" w:cs="Times New Roman"/>
          <w:szCs w:val="22"/>
          <w:lang w:eastAsia="en-US"/>
        </w:rPr>
        <w:t xml:space="preserve">ow </w:t>
      </w:r>
      <w:r w:rsidRPr="00446FC0">
        <w:rPr>
          <w:rFonts w:eastAsia="Aptos" w:cs="Times New Roman"/>
          <w:szCs w:val="22"/>
          <w:lang w:eastAsia="en-US"/>
        </w:rPr>
        <w:t>C</w:t>
      </w:r>
      <w:r w:rsidR="00B82615">
        <w:rPr>
          <w:rFonts w:eastAsia="Aptos" w:cs="Times New Roman"/>
          <w:szCs w:val="22"/>
          <w:lang w:eastAsia="en-US"/>
        </w:rPr>
        <w:t>ost</w:t>
      </w:r>
      <w:proofErr w:type="gramEnd"/>
      <w:r w:rsidR="00B82615">
        <w:rPr>
          <w:rFonts w:eastAsia="Aptos" w:cs="Times New Roman"/>
          <w:szCs w:val="22"/>
          <w:lang w:eastAsia="en-US"/>
        </w:rPr>
        <w:t xml:space="preserve"> </w:t>
      </w:r>
      <w:r w:rsidRPr="00446FC0">
        <w:rPr>
          <w:rFonts w:eastAsia="Aptos" w:cs="Times New Roman"/>
          <w:szCs w:val="22"/>
          <w:lang w:eastAsia="en-US"/>
        </w:rPr>
        <w:t>H</w:t>
      </w:r>
      <w:r w:rsidR="00B82615">
        <w:rPr>
          <w:rFonts w:eastAsia="Aptos" w:cs="Times New Roman"/>
          <w:szCs w:val="22"/>
          <w:lang w:eastAsia="en-US"/>
        </w:rPr>
        <w:t xml:space="preserve">ome </w:t>
      </w:r>
      <w:r w:rsidRPr="00446FC0">
        <w:rPr>
          <w:rFonts w:eastAsia="Aptos" w:cs="Times New Roman"/>
          <w:szCs w:val="22"/>
          <w:lang w:eastAsia="en-US"/>
        </w:rPr>
        <w:t>O</w:t>
      </w:r>
      <w:r w:rsidR="00B82615">
        <w:rPr>
          <w:rFonts w:eastAsia="Aptos" w:cs="Times New Roman"/>
          <w:szCs w:val="22"/>
          <w:lang w:eastAsia="en-US"/>
        </w:rPr>
        <w:t>wnership (LCHO)</w:t>
      </w:r>
      <w:r w:rsidRPr="00446FC0">
        <w:rPr>
          <w:rFonts w:eastAsia="Aptos" w:cs="Times New Roman"/>
          <w:szCs w:val="22"/>
          <w:lang w:eastAsia="en-US"/>
        </w:rPr>
        <w:t xml:space="preserve"> we have reported these separately and provided our summary of approach for both separately also. </w:t>
      </w:r>
    </w:p>
    <w:p w14:paraId="1508FF7A" w14:textId="2C53A32C" w:rsidR="0097564F" w:rsidRPr="0097564F" w:rsidRDefault="0097564F" w:rsidP="0095173E">
      <w:pPr>
        <w:spacing w:before="100" w:beforeAutospacing="1" w:after="100" w:afterAutospacing="1" w:line="240" w:lineRule="auto"/>
        <w:outlineLvl w:val="1"/>
        <w:rPr>
          <w:rFonts w:eastAsia="Times New Roman" w:cs="Times New Roman"/>
          <w:b/>
          <w:bCs/>
          <w:color w:val="009999"/>
          <w:sz w:val="32"/>
          <w:szCs w:val="32"/>
          <w:u w:val="single"/>
          <w:lang w:eastAsia="en-GB"/>
        </w:rPr>
      </w:pPr>
      <w:bookmarkStart w:id="0" w:name="_Hlk198555377"/>
      <w:r w:rsidRPr="0097564F">
        <w:rPr>
          <w:rFonts w:eastAsia="Times New Roman" w:cs="Times New Roman"/>
          <w:b/>
          <w:bCs/>
          <w:color w:val="009999"/>
          <w:sz w:val="32"/>
          <w:szCs w:val="32"/>
          <w:u w:val="single"/>
          <w:lang w:eastAsia="en-GB"/>
        </w:rPr>
        <w:t xml:space="preserve">Summary of Approach: </w:t>
      </w:r>
      <w:r w:rsidR="0095173E">
        <w:rPr>
          <w:rFonts w:eastAsia="Times New Roman" w:cs="Times New Roman"/>
          <w:b/>
          <w:bCs/>
          <w:color w:val="009999"/>
          <w:sz w:val="32"/>
          <w:szCs w:val="32"/>
          <w:u w:val="single"/>
          <w:lang w:eastAsia="en-GB"/>
        </w:rPr>
        <w:t xml:space="preserve"> </w:t>
      </w:r>
      <w:r w:rsidRPr="0097564F">
        <w:rPr>
          <w:rFonts w:eastAsia="Times New Roman" w:cs="Times New Roman"/>
          <w:b/>
          <w:bCs/>
          <w:color w:val="009999"/>
          <w:sz w:val="32"/>
          <w:szCs w:val="32"/>
          <w:u w:val="single"/>
          <w:lang w:eastAsia="en-GB"/>
        </w:rPr>
        <w:t>L</w:t>
      </w:r>
      <w:r w:rsidR="00CD745F" w:rsidRPr="0095173E">
        <w:rPr>
          <w:rFonts w:eastAsia="Times New Roman" w:cs="Times New Roman"/>
          <w:b/>
          <w:bCs/>
          <w:color w:val="009999"/>
          <w:sz w:val="32"/>
          <w:szCs w:val="32"/>
          <w:u w:val="single"/>
          <w:lang w:eastAsia="en-GB"/>
        </w:rPr>
        <w:t xml:space="preserve">ow Cost Rented Accommodation </w:t>
      </w:r>
      <w:r w:rsidR="00CD745F" w:rsidRPr="0095173E">
        <w:rPr>
          <w:rFonts w:eastAsia="Times New Roman" w:cs="Times New Roman"/>
          <w:b/>
          <w:bCs/>
          <w:color w:val="009999"/>
          <w:u w:val="single"/>
          <w:lang w:eastAsia="en-GB"/>
        </w:rPr>
        <w:t>(L</w:t>
      </w:r>
      <w:r w:rsidRPr="0097564F">
        <w:rPr>
          <w:rFonts w:eastAsia="Times New Roman" w:cs="Times New Roman"/>
          <w:b/>
          <w:bCs/>
          <w:color w:val="009999"/>
          <w:u w:val="single"/>
          <w:lang w:eastAsia="en-GB"/>
        </w:rPr>
        <w:t>CRA</w:t>
      </w:r>
      <w:r w:rsidR="00CD745F" w:rsidRPr="0095173E">
        <w:rPr>
          <w:rFonts w:eastAsia="Times New Roman" w:cs="Times New Roman"/>
          <w:b/>
          <w:bCs/>
          <w:color w:val="009999"/>
          <w:u w:val="single"/>
          <w:lang w:eastAsia="en-GB"/>
        </w:rPr>
        <w:t>)</w:t>
      </w:r>
    </w:p>
    <w:p w14:paraId="153DA9D0" w14:textId="0611308D" w:rsidR="0097564F" w:rsidRPr="0097564F" w:rsidRDefault="0097564F"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009999"/>
          <w:sz w:val="27"/>
          <w:szCs w:val="27"/>
          <w:lang w:eastAsia="en-GB"/>
        </w:rPr>
      </w:pPr>
      <w:r w:rsidRPr="0097564F">
        <w:rPr>
          <w:rFonts w:eastAsia="Times New Roman" w:cs="Times New Roman"/>
          <w:b/>
          <w:bCs/>
          <w:color w:val="009999"/>
          <w:sz w:val="27"/>
          <w:szCs w:val="27"/>
          <w:lang w:eastAsia="en-GB"/>
        </w:rPr>
        <w:t>Sampling</w:t>
      </w:r>
    </w:p>
    <w:p w14:paraId="79A856C4" w14:textId="33B087DF" w:rsidR="0097564F" w:rsidRPr="0097564F" w:rsidRDefault="0097564F"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Relevant Tenant Population:</w:t>
      </w:r>
      <w:r w:rsidRPr="0097564F">
        <w:rPr>
          <w:rFonts w:eastAsia="Times New Roman" w:cs="Times New Roman"/>
          <w:lang w:eastAsia="en-GB"/>
        </w:rPr>
        <w:t xml:space="preserve"> 26,676</w:t>
      </w:r>
      <w:r w:rsidRPr="0097564F">
        <w:rPr>
          <w:rFonts w:eastAsia="Times New Roman" w:cs="Times New Roman"/>
          <w:lang w:eastAsia="en-GB"/>
        </w:rPr>
        <w:br/>
      </w:r>
      <w:r w:rsidRPr="009E1338">
        <w:rPr>
          <w:rFonts w:eastAsia="Times New Roman" w:cs="Times New Roman"/>
          <w:lang w:eastAsia="en-GB"/>
        </w:rPr>
        <w:t xml:space="preserve">This figure, accurate as of </w:t>
      </w:r>
      <w:r w:rsidR="009E1338" w:rsidRPr="009E1338">
        <w:rPr>
          <w:rFonts w:eastAsia="Times New Roman" w:cs="Times New Roman"/>
          <w:lang w:eastAsia="en-GB"/>
        </w:rPr>
        <w:t>February 2024</w:t>
      </w:r>
      <w:r w:rsidRPr="009E1338">
        <w:rPr>
          <w:rFonts w:eastAsia="Times New Roman" w:cs="Times New Roman"/>
          <w:lang w:eastAsia="en-GB"/>
        </w:rPr>
        <w:t>, was provided to TLF as a snapshot of the tenant population. It was used</w:t>
      </w:r>
      <w:r w:rsidRPr="0097564F">
        <w:rPr>
          <w:rFonts w:eastAsia="Times New Roman" w:cs="Times New Roman"/>
          <w:lang w:eastAsia="en-GB"/>
        </w:rPr>
        <w:t xml:space="preserve"> to calculate the required sample sizes for the 2024–25 survey year.</w:t>
      </w:r>
    </w:p>
    <w:p w14:paraId="4A15A4F9" w14:textId="77777777" w:rsidR="0097564F" w:rsidRPr="0097564F" w:rsidRDefault="0097564F"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Sampling Method:</w:t>
      </w:r>
      <w:r w:rsidRPr="0097564F">
        <w:rPr>
          <w:rFonts w:eastAsia="Times New Roman" w:cs="Times New Roman"/>
          <w:lang w:eastAsia="en-GB"/>
        </w:rPr>
        <w:t xml:space="preserve"> Stratified Random Sampling</w:t>
      </w:r>
      <w:r w:rsidRPr="0097564F">
        <w:rPr>
          <w:rFonts w:eastAsia="Times New Roman" w:cs="Times New Roman"/>
          <w:lang w:eastAsia="en-GB"/>
        </w:rPr>
        <w:br/>
        <w:t>TLF Research confirmed that a stratified sampling approach would ensure proportional representation of key subgroups within the customer population. This method improves the accuracy, reliability, and depth of the results.</w:t>
      </w:r>
    </w:p>
    <w:p w14:paraId="3B66C364" w14:textId="77777777" w:rsidR="0097564F" w:rsidRPr="0097564F" w:rsidRDefault="0097564F"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Total Sample Size Achieved:</w:t>
      </w:r>
      <w:r w:rsidRPr="0097564F">
        <w:rPr>
          <w:rFonts w:eastAsia="Times New Roman" w:cs="Times New Roman"/>
          <w:lang w:eastAsia="en-GB"/>
        </w:rPr>
        <w:t xml:space="preserve"> 3,784</w:t>
      </w:r>
      <w:r w:rsidRPr="0097564F">
        <w:rPr>
          <w:rFonts w:eastAsia="Times New Roman" w:cs="Times New Roman"/>
          <w:lang w:eastAsia="en-GB"/>
        </w:rPr>
        <w:br/>
        <w:t>Surveys were conducted across four data collection windows, each with a set target. The total interviews achieved significantly exceeded the 2,191 required for TSM compliance.</w:t>
      </w:r>
    </w:p>
    <w:tbl>
      <w:tblPr>
        <w:tblStyle w:val="TableGrid1"/>
        <w:tblW w:w="0" w:type="auto"/>
        <w:jc w:val="center"/>
        <w:tblLook w:val="04A0" w:firstRow="1" w:lastRow="0" w:firstColumn="1" w:lastColumn="0" w:noHBand="0" w:noVBand="1"/>
      </w:tblPr>
      <w:tblGrid>
        <w:gridCol w:w="916"/>
        <w:gridCol w:w="2359"/>
      </w:tblGrid>
      <w:tr w:rsidR="00614AB4" w:rsidRPr="0097564F" w14:paraId="480253B5" w14:textId="77777777" w:rsidTr="00CD745F">
        <w:trPr>
          <w:jc w:val="center"/>
        </w:trPr>
        <w:tc>
          <w:tcPr>
            <w:tcW w:w="0" w:type="auto"/>
            <w:shd w:val="clear" w:color="auto" w:fill="009999"/>
            <w:hideMark/>
          </w:tcPr>
          <w:p w14:paraId="7062B27C" w14:textId="77777777" w:rsidR="00614AB4" w:rsidRPr="0097564F" w:rsidRDefault="00614AB4" w:rsidP="0097564F">
            <w:pPr>
              <w:spacing w:line="240" w:lineRule="auto"/>
              <w:jc w:val="center"/>
              <w:rPr>
                <w:rFonts w:eastAsia="Times New Roman" w:cs="Times New Roman"/>
                <w:b/>
                <w:bCs/>
                <w:color w:val="FFFFFF" w:themeColor="background1"/>
                <w:lang w:eastAsia="en-GB"/>
              </w:rPr>
            </w:pPr>
            <w:r w:rsidRPr="0097564F">
              <w:rPr>
                <w:rFonts w:eastAsia="Times New Roman" w:cs="Times New Roman"/>
                <w:b/>
                <w:bCs/>
                <w:color w:val="FFFFFF" w:themeColor="background1"/>
                <w:lang w:eastAsia="en-GB"/>
              </w:rPr>
              <w:t>Period</w:t>
            </w:r>
          </w:p>
        </w:tc>
        <w:tc>
          <w:tcPr>
            <w:tcW w:w="0" w:type="auto"/>
            <w:shd w:val="clear" w:color="auto" w:fill="009999"/>
            <w:hideMark/>
          </w:tcPr>
          <w:p w14:paraId="1566331D" w14:textId="77777777" w:rsidR="00614AB4" w:rsidRPr="0097564F" w:rsidRDefault="00614AB4" w:rsidP="0097564F">
            <w:pPr>
              <w:spacing w:line="240" w:lineRule="auto"/>
              <w:jc w:val="center"/>
              <w:rPr>
                <w:rFonts w:eastAsia="Times New Roman" w:cs="Times New Roman"/>
                <w:b/>
                <w:bCs/>
                <w:color w:val="FFFFFF" w:themeColor="background1"/>
                <w:lang w:eastAsia="en-GB"/>
              </w:rPr>
            </w:pPr>
            <w:r w:rsidRPr="0097564F">
              <w:rPr>
                <w:rFonts w:eastAsia="Times New Roman" w:cs="Times New Roman"/>
                <w:b/>
                <w:bCs/>
                <w:color w:val="FFFFFF" w:themeColor="background1"/>
                <w:lang w:eastAsia="en-GB"/>
              </w:rPr>
              <w:t>Interviews Achieved</w:t>
            </w:r>
          </w:p>
        </w:tc>
      </w:tr>
      <w:tr w:rsidR="00614AB4" w:rsidRPr="0097564F" w14:paraId="17B7DF62" w14:textId="77777777" w:rsidTr="002B6A84">
        <w:trPr>
          <w:jc w:val="center"/>
        </w:trPr>
        <w:tc>
          <w:tcPr>
            <w:tcW w:w="0" w:type="auto"/>
            <w:hideMark/>
          </w:tcPr>
          <w:p w14:paraId="1C5220E5"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Q1</w:t>
            </w:r>
          </w:p>
        </w:tc>
        <w:tc>
          <w:tcPr>
            <w:tcW w:w="0" w:type="auto"/>
            <w:hideMark/>
          </w:tcPr>
          <w:p w14:paraId="15C4B860"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584</w:t>
            </w:r>
          </w:p>
        </w:tc>
      </w:tr>
      <w:tr w:rsidR="00614AB4" w:rsidRPr="0097564F" w14:paraId="54FA7591" w14:textId="77777777" w:rsidTr="002B6A84">
        <w:trPr>
          <w:jc w:val="center"/>
        </w:trPr>
        <w:tc>
          <w:tcPr>
            <w:tcW w:w="0" w:type="auto"/>
            <w:hideMark/>
          </w:tcPr>
          <w:p w14:paraId="04017046"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Q2</w:t>
            </w:r>
          </w:p>
        </w:tc>
        <w:tc>
          <w:tcPr>
            <w:tcW w:w="0" w:type="auto"/>
            <w:hideMark/>
          </w:tcPr>
          <w:p w14:paraId="463CCD59"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1,068</w:t>
            </w:r>
          </w:p>
        </w:tc>
      </w:tr>
      <w:tr w:rsidR="00614AB4" w:rsidRPr="0097564F" w14:paraId="3AE19697" w14:textId="77777777" w:rsidTr="002B6A84">
        <w:trPr>
          <w:jc w:val="center"/>
        </w:trPr>
        <w:tc>
          <w:tcPr>
            <w:tcW w:w="0" w:type="auto"/>
            <w:hideMark/>
          </w:tcPr>
          <w:p w14:paraId="277D1B36"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Q3</w:t>
            </w:r>
          </w:p>
        </w:tc>
        <w:tc>
          <w:tcPr>
            <w:tcW w:w="0" w:type="auto"/>
            <w:hideMark/>
          </w:tcPr>
          <w:p w14:paraId="0589B0CD"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1,120</w:t>
            </w:r>
          </w:p>
        </w:tc>
      </w:tr>
      <w:tr w:rsidR="00614AB4" w:rsidRPr="0097564F" w14:paraId="5F83C321" w14:textId="77777777" w:rsidTr="002B6A84">
        <w:trPr>
          <w:jc w:val="center"/>
        </w:trPr>
        <w:tc>
          <w:tcPr>
            <w:tcW w:w="0" w:type="auto"/>
            <w:hideMark/>
          </w:tcPr>
          <w:p w14:paraId="7B5AEB81"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Q4</w:t>
            </w:r>
          </w:p>
        </w:tc>
        <w:tc>
          <w:tcPr>
            <w:tcW w:w="0" w:type="auto"/>
            <w:hideMark/>
          </w:tcPr>
          <w:p w14:paraId="6A09AD18"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lang w:eastAsia="en-GB"/>
              </w:rPr>
              <w:t>1,012</w:t>
            </w:r>
          </w:p>
        </w:tc>
      </w:tr>
      <w:tr w:rsidR="00614AB4" w:rsidRPr="0097564F" w14:paraId="5C2B255A" w14:textId="77777777" w:rsidTr="002B6A84">
        <w:trPr>
          <w:jc w:val="center"/>
        </w:trPr>
        <w:tc>
          <w:tcPr>
            <w:tcW w:w="0" w:type="auto"/>
            <w:hideMark/>
          </w:tcPr>
          <w:p w14:paraId="5CE1B8DB"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b/>
                <w:bCs/>
                <w:lang w:eastAsia="en-GB"/>
              </w:rPr>
              <w:t>Total</w:t>
            </w:r>
          </w:p>
        </w:tc>
        <w:tc>
          <w:tcPr>
            <w:tcW w:w="0" w:type="auto"/>
            <w:hideMark/>
          </w:tcPr>
          <w:p w14:paraId="5A7D8AAA" w14:textId="77777777" w:rsidR="00614AB4" w:rsidRPr="0097564F" w:rsidRDefault="00614AB4" w:rsidP="0097564F">
            <w:pPr>
              <w:spacing w:line="240" w:lineRule="auto"/>
              <w:jc w:val="center"/>
              <w:rPr>
                <w:rFonts w:eastAsia="Times New Roman" w:cs="Times New Roman"/>
                <w:lang w:eastAsia="en-GB"/>
              </w:rPr>
            </w:pPr>
            <w:r w:rsidRPr="0097564F">
              <w:rPr>
                <w:rFonts w:eastAsia="Times New Roman" w:cs="Times New Roman"/>
                <w:b/>
                <w:bCs/>
                <w:lang w:eastAsia="en-GB"/>
              </w:rPr>
              <w:t>3,784</w:t>
            </w:r>
          </w:p>
        </w:tc>
      </w:tr>
    </w:tbl>
    <w:p w14:paraId="7E44E042" w14:textId="77777777" w:rsidR="0097564F" w:rsidRPr="0097564F" w:rsidRDefault="0097564F"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Methodology:</w:t>
      </w:r>
      <w:r w:rsidRPr="0097564F">
        <w:rPr>
          <w:rFonts w:eastAsia="Times New Roman" w:cs="Times New Roman"/>
          <w:lang w:eastAsia="en-GB"/>
        </w:rPr>
        <w:t xml:space="preserve"> Mixed-Mode (Online and Telephone)</w:t>
      </w:r>
      <w:r w:rsidRPr="0097564F">
        <w:rPr>
          <w:rFonts w:eastAsia="Times New Roman" w:cs="Times New Roman"/>
          <w:lang w:eastAsia="en-GB"/>
        </w:rPr>
        <w:br/>
        <w:t>TLF recommended a combined online and telephone-based methodology to maximise reach across the tenant base. Quotas were applied to the telephone sample to ensure balance and representation.</w:t>
      </w:r>
      <w:r w:rsidRPr="0097564F">
        <w:rPr>
          <w:rFonts w:eastAsia="Times New Roman" w:cs="Times New Roman"/>
          <w:lang w:eastAsia="en-GB"/>
        </w:rPr>
        <w:br/>
        <w:t>This dual-mode approach helped minimise exclusions (e.g., tenants without an email address or phone number) and ensured consistency with the 2023–24 results.</w:t>
      </w:r>
    </w:p>
    <w:p w14:paraId="335C39C4" w14:textId="77777777" w:rsidR="0097564F" w:rsidRPr="0097564F" w:rsidRDefault="0097564F" w:rsidP="0097564F">
      <w:pPr>
        <w:spacing w:before="100" w:beforeAutospacing="1" w:after="100" w:afterAutospacing="1" w:line="240" w:lineRule="auto"/>
        <w:ind w:left="720"/>
        <w:rPr>
          <w:rFonts w:eastAsia="Times New Roman" w:cs="Times New Roman"/>
          <w:lang w:eastAsia="en-GB"/>
        </w:rPr>
      </w:pPr>
      <w:r w:rsidRPr="0097564F">
        <w:rPr>
          <w:rFonts w:eastAsia="Times New Roman" w:cs="Times New Roman"/>
          <w:b/>
          <w:bCs/>
          <w:lang w:eastAsia="en-GB"/>
        </w:rPr>
        <w:lastRenderedPageBreak/>
        <w:t>Responses received:</w:t>
      </w:r>
    </w:p>
    <w:p w14:paraId="7420DC5B" w14:textId="77777777" w:rsidR="0097564F" w:rsidRPr="0097564F" w:rsidRDefault="0097564F" w:rsidP="00CE1BE7">
      <w:pPr>
        <w:numPr>
          <w:ilvl w:val="1"/>
          <w:numId w:val="8"/>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Telephone: 2,087</w:t>
      </w:r>
    </w:p>
    <w:p w14:paraId="2BB28C31" w14:textId="77777777" w:rsidR="0097564F" w:rsidRPr="0097564F" w:rsidRDefault="0097564F" w:rsidP="00CE1BE7">
      <w:pPr>
        <w:numPr>
          <w:ilvl w:val="1"/>
          <w:numId w:val="8"/>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Web: 1,697</w:t>
      </w:r>
    </w:p>
    <w:p w14:paraId="7BB8F476" w14:textId="77777777" w:rsidR="0097564F" w:rsidRPr="0097564F" w:rsidRDefault="00000000" w:rsidP="0097564F">
      <w:pPr>
        <w:spacing w:line="240" w:lineRule="auto"/>
        <w:rPr>
          <w:rFonts w:eastAsia="Times New Roman" w:cs="Times New Roman"/>
          <w:lang w:eastAsia="en-GB"/>
        </w:rPr>
      </w:pPr>
      <w:r>
        <w:rPr>
          <w:rFonts w:eastAsia="Times New Roman" w:cs="Times New Roman"/>
          <w:shd w:val="clear" w:color="auto" w:fill="009999"/>
          <w:lang w:eastAsia="en-GB"/>
        </w:rPr>
        <w:pict w14:anchorId="6F35B899">
          <v:rect id="_x0000_i1025" style="width:0;height:1.5pt" o:hralign="center" o:hrstd="t" o:hr="t" fillcolor="#a0a0a0" stroked="f"/>
        </w:pict>
      </w:r>
    </w:p>
    <w:p w14:paraId="018749B5" w14:textId="77777777" w:rsidR="0097564F" w:rsidRPr="0097564F" w:rsidRDefault="0097564F"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009999"/>
          <w:sz w:val="27"/>
          <w:szCs w:val="27"/>
          <w:lang w:eastAsia="en-GB"/>
        </w:rPr>
      </w:pPr>
      <w:r w:rsidRPr="0097564F">
        <w:rPr>
          <w:rFonts w:eastAsia="Times New Roman" w:cs="Times New Roman"/>
          <w:b/>
          <w:bCs/>
          <w:color w:val="009999"/>
          <w:sz w:val="27"/>
          <w:szCs w:val="27"/>
          <w:lang w:eastAsia="en-GB"/>
        </w:rPr>
        <w:t>Data Collection</w:t>
      </w:r>
    </w:p>
    <w:p w14:paraId="3E235B87" w14:textId="77777777" w:rsidR="0097564F" w:rsidRPr="0097564F" w:rsidRDefault="0097564F" w:rsidP="00CE1BE7">
      <w:pPr>
        <w:numPr>
          <w:ilvl w:val="0"/>
          <w:numId w:val="9"/>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Collection Period:</w:t>
      </w:r>
      <w:r w:rsidRPr="0097564F">
        <w:rPr>
          <w:rFonts w:eastAsia="Times New Roman" w:cs="Times New Roman"/>
          <w:lang w:eastAsia="en-GB"/>
        </w:rPr>
        <w:t xml:space="preserve"> 3rd June 2024 – 27th March 2025</w:t>
      </w:r>
    </w:p>
    <w:p w14:paraId="6D7B1B6A" w14:textId="77777777" w:rsidR="0097564F" w:rsidRPr="0097564F" w:rsidRDefault="0097564F" w:rsidP="00CE1BE7">
      <w:pPr>
        <w:numPr>
          <w:ilvl w:val="0"/>
          <w:numId w:val="9"/>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Frequency:</w:t>
      </w:r>
      <w:r w:rsidRPr="0097564F">
        <w:rPr>
          <w:rFonts w:eastAsia="Times New Roman" w:cs="Times New Roman"/>
          <w:lang w:eastAsia="en-GB"/>
        </w:rPr>
        <w:t xml:space="preserve"> Data collected quarterly</w:t>
      </w:r>
    </w:p>
    <w:p w14:paraId="26D7A0DA" w14:textId="77777777" w:rsidR="0097564F" w:rsidRPr="0097564F" w:rsidRDefault="0097564F" w:rsidP="00CE1BE7">
      <w:pPr>
        <w:numPr>
          <w:ilvl w:val="0"/>
          <w:numId w:val="9"/>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Contractor:</w:t>
      </w:r>
      <w:r w:rsidRPr="0097564F">
        <w:rPr>
          <w:rFonts w:eastAsia="Times New Roman" w:cs="Times New Roman"/>
          <w:lang w:eastAsia="en-GB"/>
        </w:rPr>
        <w:t xml:space="preserve"> TLF Research (external contractor)</w:t>
      </w:r>
    </w:p>
    <w:p w14:paraId="3942A20A" w14:textId="77777777" w:rsidR="0097564F" w:rsidRPr="00614AB4" w:rsidRDefault="0097564F" w:rsidP="00CE1BE7">
      <w:pPr>
        <w:numPr>
          <w:ilvl w:val="0"/>
          <w:numId w:val="9"/>
        </w:numPr>
        <w:spacing w:before="100" w:beforeAutospacing="1" w:after="100" w:afterAutospacing="1" w:line="240" w:lineRule="auto"/>
        <w:rPr>
          <w:rFonts w:eastAsia="Times New Roman" w:cs="Times New Roman"/>
          <w:lang w:eastAsia="en-GB"/>
        </w:rPr>
      </w:pPr>
      <w:r w:rsidRPr="00614AB4">
        <w:rPr>
          <w:rFonts w:eastAsia="Times New Roman" w:cs="Times New Roman"/>
          <w:b/>
          <w:bCs/>
          <w:lang w:eastAsia="en-GB"/>
        </w:rPr>
        <w:t>Incentives:</w:t>
      </w:r>
      <w:r w:rsidRPr="00614AB4">
        <w:rPr>
          <w:rFonts w:eastAsia="Times New Roman" w:cs="Times New Roman"/>
          <w:lang w:eastAsia="en-GB"/>
        </w:rPr>
        <w:t xml:space="preserve"> Not used</w:t>
      </w:r>
    </w:p>
    <w:p w14:paraId="4C4F211D" w14:textId="77777777" w:rsidR="0097564F" w:rsidRPr="00614AB4" w:rsidRDefault="0097564F" w:rsidP="00CE1BE7">
      <w:pPr>
        <w:numPr>
          <w:ilvl w:val="0"/>
          <w:numId w:val="9"/>
        </w:numPr>
        <w:spacing w:before="100" w:beforeAutospacing="1" w:after="100" w:afterAutospacing="1" w:line="240" w:lineRule="auto"/>
        <w:rPr>
          <w:rFonts w:eastAsia="Times New Roman" w:cs="Times New Roman"/>
          <w:lang w:eastAsia="en-GB"/>
        </w:rPr>
      </w:pPr>
      <w:r w:rsidRPr="00614AB4">
        <w:rPr>
          <w:rFonts w:eastAsia="Times New Roman" w:cs="Times New Roman"/>
          <w:b/>
          <w:bCs/>
          <w:lang w:eastAsia="en-GB"/>
        </w:rPr>
        <w:t>Other Surveys:</w:t>
      </w:r>
      <w:r w:rsidRPr="00614AB4">
        <w:rPr>
          <w:rFonts w:eastAsia="Times New Roman" w:cs="Times New Roman"/>
          <w:lang w:eastAsia="en-GB"/>
        </w:rPr>
        <w:t xml:space="preserve"> No other perception surveys were conducted during the collection year</w:t>
      </w:r>
    </w:p>
    <w:p w14:paraId="12B63A51" w14:textId="77777777" w:rsidR="0097564F" w:rsidRPr="0097564F" w:rsidRDefault="00000000" w:rsidP="0097564F">
      <w:pPr>
        <w:spacing w:line="240" w:lineRule="auto"/>
        <w:rPr>
          <w:rFonts w:eastAsia="Times New Roman" w:cs="Times New Roman"/>
          <w:lang w:eastAsia="en-GB"/>
        </w:rPr>
      </w:pPr>
      <w:r>
        <w:rPr>
          <w:rFonts w:eastAsia="Times New Roman" w:cs="Times New Roman"/>
          <w:shd w:val="clear" w:color="auto" w:fill="009999"/>
          <w:lang w:eastAsia="en-GB"/>
        </w:rPr>
        <w:pict w14:anchorId="7AF7BBD1">
          <v:rect id="_x0000_i1026" style="width:0;height:1.5pt" o:hralign="center" o:hrstd="t" o:hr="t" fillcolor="#a0a0a0" stroked="f"/>
        </w:pict>
      </w:r>
    </w:p>
    <w:p w14:paraId="73E7F4AA" w14:textId="77777777" w:rsidR="0097564F" w:rsidRPr="00614AB4" w:rsidRDefault="0097564F"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009999"/>
          <w:sz w:val="27"/>
          <w:szCs w:val="27"/>
          <w:lang w:eastAsia="en-GB"/>
        </w:rPr>
      </w:pPr>
      <w:r w:rsidRPr="00614AB4">
        <w:rPr>
          <w:rFonts w:eastAsia="Times New Roman" w:cs="Times New Roman"/>
          <w:b/>
          <w:bCs/>
          <w:color w:val="009999"/>
          <w:sz w:val="27"/>
          <w:szCs w:val="27"/>
          <w:lang w:eastAsia="en-GB"/>
        </w:rPr>
        <w:t>Reliability</w:t>
      </w:r>
    </w:p>
    <w:p w14:paraId="24A2034A" w14:textId="77777777" w:rsidR="0097564F" w:rsidRPr="00614AB4" w:rsidRDefault="0097564F" w:rsidP="00CE1BE7">
      <w:pPr>
        <w:numPr>
          <w:ilvl w:val="0"/>
          <w:numId w:val="10"/>
        </w:numPr>
        <w:spacing w:before="100" w:beforeAutospacing="1" w:after="100" w:afterAutospacing="1" w:line="240" w:lineRule="auto"/>
        <w:rPr>
          <w:rFonts w:eastAsia="Times New Roman" w:cs="Times New Roman"/>
          <w:lang w:eastAsia="en-GB"/>
        </w:rPr>
      </w:pPr>
      <w:r w:rsidRPr="00614AB4">
        <w:rPr>
          <w:rFonts w:eastAsia="Times New Roman" w:cs="Times New Roman"/>
          <w:b/>
          <w:bCs/>
          <w:lang w:eastAsia="en-GB"/>
        </w:rPr>
        <w:t>Confidence Level:</w:t>
      </w:r>
      <w:r w:rsidRPr="00614AB4">
        <w:rPr>
          <w:rFonts w:eastAsia="Times New Roman" w:cs="Times New Roman"/>
          <w:lang w:eastAsia="en-GB"/>
        </w:rPr>
        <w:t xml:space="preserve"> 95%</w:t>
      </w:r>
    </w:p>
    <w:p w14:paraId="7664E627" w14:textId="77777777" w:rsidR="0097564F" w:rsidRPr="00614AB4" w:rsidRDefault="0097564F" w:rsidP="00CE1BE7">
      <w:pPr>
        <w:numPr>
          <w:ilvl w:val="0"/>
          <w:numId w:val="10"/>
        </w:numPr>
        <w:spacing w:before="100" w:beforeAutospacing="1" w:after="100" w:afterAutospacing="1" w:line="240" w:lineRule="auto"/>
        <w:rPr>
          <w:rFonts w:eastAsia="Times New Roman" w:cs="Times New Roman"/>
          <w:lang w:eastAsia="en-GB"/>
        </w:rPr>
      </w:pPr>
      <w:r w:rsidRPr="00614AB4">
        <w:rPr>
          <w:rFonts w:eastAsia="Times New Roman" w:cs="Times New Roman"/>
          <w:b/>
          <w:bCs/>
          <w:lang w:eastAsia="en-GB"/>
        </w:rPr>
        <w:t>Margin of Error:</w:t>
      </w:r>
      <w:r w:rsidRPr="00614AB4">
        <w:rPr>
          <w:rFonts w:eastAsia="Times New Roman" w:cs="Times New Roman"/>
          <w:lang w:eastAsia="en-GB"/>
        </w:rPr>
        <w:t xml:space="preserve"> ±2% at the overall level</w:t>
      </w:r>
      <w:r w:rsidRPr="00614AB4">
        <w:rPr>
          <w:rFonts w:eastAsia="Times New Roman" w:cs="Times New Roman"/>
          <w:lang w:eastAsia="en-GB"/>
        </w:rPr>
        <w:br/>
        <w:t>This means we are 95% confident that the true percentage of overall tenant satisfaction is within ±2% of the reported figure.</w:t>
      </w:r>
    </w:p>
    <w:p w14:paraId="17DE4FD2" w14:textId="77777777" w:rsidR="0097564F" w:rsidRPr="0097564F" w:rsidRDefault="00000000" w:rsidP="0097564F">
      <w:pPr>
        <w:spacing w:line="240" w:lineRule="auto"/>
        <w:rPr>
          <w:rFonts w:eastAsia="Times New Roman" w:cs="Times New Roman"/>
          <w:lang w:eastAsia="en-GB"/>
        </w:rPr>
      </w:pPr>
      <w:r>
        <w:rPr>
          <w:rFonts w:eastAsia="Times New Roman" w:cs="Times New Roman"/>
          <w:shd w:val="clear" w:color="auto" w:fill="009999"/>
          <w:lang w:eastAsia="en-GB"/>
        </w:rPr>
        <w:pict w14:anchorId="0CED330C">
          <v:rect id="_x0000_i1027" style="width:0;height:1.5pt" o:hralign="center" o:hrstd="t" o:hr="t" fillcolor="#a0a0a0" stroked="f"/>
        </w:pict>
      </w:r>
    </w:p>
    <w:p w14:paraId="46A8E343" w14:textId="77777777" w:rsidR="0097564F" w:rsidRPr="0097564F" w:rsidRDefault="0097564F"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009999"/>
          <w:sz w:val="27"/>
          <w:szCs w:val="27"/>
          <w:lang w:eastAsia="en-GB"/>
        </w:rPr>
      </w:pPr>
      <w:r w:rsidRPr="0097564F">
        <w:rPr>
          <w:rFonts w:eastAsia="Times New Roman" w:cs="Times New Roman"/>
          <w:b/>
          <w:bCs/>
          <w:color w:val="009999"/>
          <w:sz w:val="27"/>
          <w:szCs w:val="27"/>
          <w:lang w:eastAsia="en-GB"/>
        </w:rPr>
        <w:t>Questionnaire</w:t>
      </w:r>
    </w:p>
    <w:p w14:paraId="58234F1D" w14:textId="77777777" w:rsidR="0097564F" w:rsidRPr="0097564F" w:rsidRDefault="0097564F"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Respondents were fully informed of the nature and purpose of the survey.</w:t>
      </w:r>
    </w:p>
    <w:p w14:paraId="5D9EFA34" w14:textId="77777777" w:rsidR="0097564F" w:rsidRPr="0097564F" w:rsidRDefault="0097564F"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All TSM questions, routing, and response scales were used correctly.</w:t>
      </w:r>
    </w:p>
    <w:p w14:paraId="36F18198" w14:textId="77777777" w:rsidR="0097564F" w:rsidRPr="0097564F" w:rsidRDefault="0097564F"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The survey complied with Market Research Society (MRS) guidelines.</w:t>
      </w:r>
    </w:p>
    <w:p w14:paraId="6A0582DA" w14:textId="77777777" w:rsidR="0097564F" w:rsidRPr="0097564F" w:rsidRDefault="0097564F"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Additional questions were included, in line with TSM survey rules, to gather further insights.</w:t>
      </w:r>
    </w:p>
    <w:p w14:paraId="7079CED7" w14:textId="77777777" w:rsidR="0097564F" w:rsidRPr="0097564F" w:rsidRDefault="00000000" w:rsidP="0097564F">
      <w:pPr>
        <w:spacing w:line="240" w:lineRule="auto"/>
        <w:rPr>
          <w:rFonts w:eastAsia="Times New Roman" w:cs="Times New Roman"/>
          <w:lang w:eastAsia="en-GB"/>
        </w:rPr>
      </w:pPr>
      <w:r>
        <w:rPr>
          <w:rFonts w:eastAsia="Times New Roman" w:cs="Times New Roman"/>
          <w:shd w:val="clear" w:color="auto" w:fill="009999"/>
          <w:lang w:eastAsia="en-GB"/>
        </w:rPr>
        <w:pict w14:anchorId="02CBF90D">
          <v:rect id="_x0000_i1028" style="width:0;height:1.5pt" o:hralign="center" o:hrstd="t" o:hr="t" fillcolor="#a0a0a0" stroked="f"/>
        </w:pict>
      </w:r>
    </w:p>
    <w:p w14:paraId="0C0112A8" w14:textId="77777777" w:rsidR="0097564F" w:rsidRPr="0097564F" w:rsidRDefault="0097564F"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009999"/>
          <w:sz w:val="27"/>
          <w:szCs w:val="27"/>
          <w:lang w:eastAsia="en-GB"/>
        </w:rPr>
      </w:pPr>
      <w:r w:rsidRPr="0097564F">
        <w:rPr>
          <w:rFonts w:eastAsia="Times New Roman" w:cs="Times New Roman"/>
          <w:b/>
          <w:bCs/>
          <w:color w:val="009999"/>
          <w:sz w:val="27"/>
          <w:szCs w:val="27"/>
          <w:lang w:eastAsia="en-GB"/>
        </w:rPr>
        <w:t>Weighting</w:t>
      </w:r>
    </w:p>
    <w:p w14:paraId="203576F3" w14:textId="77777777" w:rsidR="0097564F" w:rsidRPr="0097564F" w:rsidRDefault="0097564F" w:rsidP="00CE1BE7">
      <w:pPr>
        <w:numPr>
          <w:ilvl w:val="0"/>
          <w:numId w:val="12"/>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 xml:space="preserve">Weighting was </w:t>
      </w:r>
      <w:r w:rsidRPr="0097564F">
        <w:rPr>
          <w:rFonts w:eastAsia="Times New Roman" w:cs="Times New Roman"/>
          <w:b/>
          <w:bCs/>
          <w:lang w:eastAsia="en-GB"/>
        </w:rPr>
        <w:t>not required</w:t>
      </w:r>
      <w:r w:rsidRPr="0097564F">
        <w:rPr>
          <w:rFonts w:eastAsia="Times New Roman" w:cs="Times New Roman"/>
          <w:lang w:eastAsia="en-GB"/>
        </w:rPr>
        <w:t xml:space="preserve"> as the final sample is representative of the tenant population.</w:t>
      </w:r>
    </w:p>
    <w:p w14:paraId="3E20F96E" w14:textId="77777777" w:rsidR="0097564F" w:rsidRPr="0097564F" w:rsidRDefault="0097564F" w:rsidP="00CE1BE7">
      <w:pPr>
        <w:numPr>
          <w:ilvl w:val="0"/>
          <w:numId w:val="12"/>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The achieved sample is within 5.0% of the population for tenure type, age, region, and ethnicity.</w:t>
      </w:r>
    </w:p>
    <w:p w14:paraId="120DD0CC" w14:textId="77777777" w:rsidR="0097564F" w:rsidRPr="0097564F" w:rsidRDefault="00000000" w:rsidP="0097564F">
      <w:pPr>
        <w:spacing w:line="240" w:lineRule="auto"/>
        <w:rPr>
          <w:rFonts w:eastAsia="Times New Roman" w:cs="Times New Roman"/>
          <w:lang w:eastAsia="en-GB"/>
        </w:rPr>
      </w:pPr>
      <w:r>
        <w:rPr>
          <w:rFonts w:eastAsia="Times New Roman" w:cs="Times New Roman"/>
          <w:shd w:val="clear" w:color="auto" w:fill="009999"/>
          <w:lang w:eastAsia="en-GB"/>
        </w:rPr>
        <w:pict w14:anchorId="661E2935">
          <v:rect id="_x0000_i1029" style="width:0;height:1.5pt" o:hralign="center" o:hrstd="t" o:hr="t" fillcolor="#a0a0a0" stroked="f"/>
        </w:pict>
      </w:r>
    </w:p>
    <w:p w14:paraId="370FE1CD" w14:textId="77777777" w:rsidR="0097564F" w:rsidRPr="0097564F" w:rsidRDefault="0097564F"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009999"/>
          <w:sz w:val="27"/>
          <w:szCs w:val="27"/>
          <w:lang w:eastAsia="en-GB"/>
        </w:rPr>
      </w:pPr>
      <w:r w:rsidRPr="0097564F">
        <w:rPr>
          <w:rFonts w:eastAsia="Times New Roman" w:cs="Times New Roman"/>
          <w:b/>
          <w:bCs/>
          <w:color w:val="009999"/>
          <w:sz w:val="27"/>
          <w:szCs w:val="27"/>
          <w:lang w:eastAsia="en-GB"/>
        </w:rPr>
        <w:lastRenderedPageBreak/>
        <w:t>Analysis</w:t>
      </w:r>
    </w:p>
    <w:p w14:paraId="77563815" w14:textId="77777777" w:rsidR="0097564F" w:rsidRPr="0097564F" w:rsidRDefault="0097564F" w:rsidP="00CE1BE7">
      <w:pPr>
        <w:numPr>
          <w:ilvl w:val="0"/>
          <w:numId w:val="13"/>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 xml:space="preserve">Partial completes were included if the respondent answered the </w:t>
      </w:r>
      <w:r w:rsidRPr="0097564F">
        <w:rPr>
          <w:rFonts w:eastAsia="Times New Roman" w:cs="Times New Roman"/>
          <w:b/>
          <w:bCs/>
          <w:lang w:eastAsia="en-GB"/>
        </w:rPr>
        <w:t>overall satisfaction</w:t>
      </w:r>
      <w:r w:rsidRPr="0097564F">
        <w:rPr>
          <w:rFonts w:eastAsia="Times New Roman" w:cs="Times New Roman"/>
          <w:lang w:eastAsia="en-GB"/>
        </w:rPr>
        <w:t xml:space="preserve"> question.</w:t>
      </w:r>
    </w:p>
    <w:p w14:paraId="41B269D3" w14:textId="77777777" w:rsidR="0097564F" w:rsidRPr="0097564F" w:rsidRDefault="0097564F" w:rsidP="00CE1BE7">
      <w:pPr>
        <w:numPr>
          <w:ilvl w:val="0"/>
          <w:numId w:val="13"/>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Percentages for satisfaction exclude “Don’t know” and non-responses.</w:t>
      </w:r>
    </w:p>
    <w:p w14:paraId="7492A894" w14:textId="77777777" w:rsidR="0097564F" w:rsidRPr="0097564F" w:rsidRDefault="00000000" w:rsidP="0097564F">
      <w:pPr>
        <w:spacing w:line="240" w:lineRule="auto"/>
        <w:rPr>
          <w:rFonts w:eastAsia="Times New Roman" w:cs="Times New Roman"/>
          <w:lang w:eastAsia="en-GB"/>
        </w:rPr>
      </w:pPr>
      <w:r>
        <w:rPr>
          <w:rFonts w:eastAsia="Times New Roman" w:cs="Times New Roman"/>
          <w:shd w:val="clear" w:color="auto" w:fill="009999"/>
          <w:lang w:eastAsia="en-GB"/>
        </w:rPr>
        <w:pict w14:anchorId="2E1FCD05">
          <v:rect id="_x0000_i1030" style="width:0;height:1.5pt" o:hralign="center" o:hrstd="t" o:hr="t" fillcolor="#a0a0a0" stroked="f"/>
        </w:pict>
      </w:r>
    </w:p>
    <w:p w14:paraId="395A294E" w14:textId="77777777" w:rsidR="0097564F" w:rsidRPr="0097564F" w:rsidRDefault="0097564F"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009999"/>
          <w:sz w:val="27"/>
          <w:szCs w:val="27"/>
          <w:lang w:eastAsia="en-GB"/>
        </w:rPr>
      </w:pPr>
      <w:r w:rsidRPr="0097564F">
        <w:rPr>
          <w:rFonts w:eastAsia="Times New Roman" w:cs="Times New Roman"/>
          <w:b/>
          <w:bCs/>
          <w:color w:val="009999"/>
          <w:sz w:val="27"/>
          <w:szCs w:val="27"/>
          <w:lang w:eastAsia="en-GB"/>
        </w:rPr>
        <w:t>Exclusions</w:t>
      </w:r>
    </w:p>
    <w:p w14:paraId="52EF72C5" w14:textId="77777777" w:rsidR="0097564F" w:rsidRDefault="0097564F" w:rsidP="00CE1BE7">
      <w:pPr>
        <w:numPr>
          <w:ilvl w:val="0"/>
          <w:numId w:val="14"/>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No tenants were excluded due to exceptional circumstances.</w:t>
      </w:r>
    </w:p>
    <w:p w14:paraId="010F79FF" w14:textId="414D5A3D" w:rsidR="009E68ED" w:rsidRDefault="009E68ED" w:rsidP="00CE1BE7">
      <w:pPr>
        <w:numPr>
          <w:ilvl w:val="0"/>
          <w:numId w:val="14"/>
        </w:numPr>
        <w:spacing w:before="100" w:beforeAutospacing="1" w:after="100" w:afterAutospacing="1" w:line="240" w:lineRule="auto"/>
        <w:rPr>
          <w:rFonts w:eastAsia="Times New Roman" w:cs="Times New Roman"/>
          <w:lang w:eastAsia="en-GB"/>
        </w:rPr>
      </w:pPr>
      <w:r>
        <w:rPr>
          <w:rFonts w:eastAsia="Times New Roman" w:cs="Times New Roman"/>
          <w:lang w:eastAsia="en-GB"/>
        </w:rPr>
        <w:t>Void properties and those managed by other agents where we do not hold customer contact information were excluded from the sample.</w:t>
      </w:r>
    </w:p>
    <w:p w14:paraId="59CEC6FE" w14:textId="59090EB5" w:rsidR="00A20BB8" w:rsidRPr="0097564F" w:rsidRDefault="00A20BB8" w:rsidP="00CE1BE7">
      <w:pPr>
        <w:numPr>
          <w:ilvl w:val="0"/>
          <w:numId w:val="14"/>
        </w:numPr>
        <w:spacing w:before="100" w:beforeAutospacing="1" w:after="100" w:afterAutospacing="1" w:line="240" w:lineRule="auto"/>
        <w:rPr>
          <w:rFonts w:eastAsia="Times New Roman" w:cs="Times New Roman"/>
          <w:lang w:eastAsia="en-GB"/>
        </w:rPr>
      </w:pPr>
      <w:r>
        <w:rPr>
          <w:rFonts w:eastAsia="Times New Roman" w:cs="Times New Roman"/>
          <w:lang w:eastAsia="en-GB"/>
        </w:rPr>
        <w:t>Customers who refused the survey</w:t>
      </w:r>
      <w:r w:rsidRPr="00A20BB8">
        <w:rPr>
          <w:rFonts w:eastAsia="Times New Roman" w:cs="Times New Roman"/>
          <w:lang w:eastAsia="en-GB"/>
        </w:rPr>
        <w:t xml:space="preserve"> were removed from the sample </w:t>
      </w:r>
      <w:r>
        <w:rPr>
          <w:rFonts w:eastAsia="Times New Roman" w:cs="Times New Roman"/>
          <w:lang w:eastAsia="en-GB"/>
        </w:rPr>
        <w:t>for six months, to meet the MRS guidelines</w:t>
      </w:r>
    </w:p>
    <w:p w14:paraId="4712DCD0" w14:textId="06278F6D" w:rsidR="0097564F" w:rsidRDefault="0097564F" w:rsidP="00CE1BE7">
      <w:pPr>
        <w:numPr>
          <w:ilvl w:val="0"/>
          <w:numId w:val="14"/>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 xml:space="preserve">Tenants without a phone number or email </w:t>
      </w:r>
      <w:r w:rsidRPr="009E68ED">
        <w:rPr>
          <w:rFonts w:eastAsia="Times New Roman" w:cs="Times New Roman"/>
          <w:lang w:eastAsia="en-GB"/>
        </w:rPr>
        <w:t>address</w:t>
      </w:r>
      <w:r w:rsidR="00614AB4" w:rsidRPr="009E68ED">
        <w:rPr>
          <w:rFonts w:eastAsia="Times New Roman" w:cs="Times New Roman"/>
          <w:lang w:eastAsia="en-GB"/>
        </w:rPr>
        <w:t xml:space="preserve"> </w:t>
      </w:r>
      <w:r w:rsidRPr="0097564F">
        <w:rPr>
          <w:rFonts w:eastAsia="Times New Roman" w:cs="Times New Roman"/>
          <w:lang w:eastAsia="en-GB"/>
        </w:rPr>
        <w:t>could not be contacted, as only online and telephone surveys were used.</w:t>
      </w:r>
    </w:p>
    <w:p w14:paraId="28386F6C" w14:textId="20E484E6" w:rsidR="00614AB4" w:rsidRDefault="00614AB4" w:rsidP="00CE1BE7">
      <w:pPr>
        <w:numPr>
          <w:ilvl w:val="0"/>
          <w:numId w:val="14"/>
        </w:numPr>
        <w:spacing w:before="100" w:beforeAutospacing="1" w:after="100" w:afterAutospacing="1" w:line="240" w:lineRule="auto"/>
        <w:rPr>
          <w:rFonts w:eastAsia="Times New Roman" w:cs="Times New Roman"/>
          <w:lang w:eastAsia="en-GB"/>
        </w:rPr>
      </w:pPr>
      <w:r>
        <w:rPr>
          <w:rFonts w:eastAsia="Times New Roman" w:cs="Times New Roman"/>
          <w:lang w:eastAsia="en-GB"/>
        </w:rPr>
        <w:t xml:space="preserve">TLF have checked and provided assurance that this does not mean that any population groups have been excluded because of this </w:t>
      </w:r>
    </w:p>
    <w:bookmarkEnd w:id="0"/>
    <w:p w14:paraId="180AC0B4" w14:textId="7D6C42A5" w:rsidR="002B6A84" w:rsidRPr="0097564F" w:rsidRDefault="002B6A84" w:rsidP="0095173E">
      <w:pPr>
        <w:spacing w:before="100" w:beforeAutospacing="1" w:after="100" w:afterAutospacing="1" w:line="240" w:lineRule="auto"/>
        <w:outlineLvl w:val="1"/>
        <w:rPr>
          <w:rFonts w:eastAsia="Times New Roman" w:cs="Times New Roman"/>
          <w:b/>
          <w:bCs/>
          <w:color w:val="FD8D40" w:themeColor="accent4"/>
          <w:sz w:val="32"/>
          <w:szCs w:val="32"/>
          <w:u w:val="single"/>
          <w:lang w:eastAsia="en-GB"/>
        </w:rPr>
      </w:pPr>
      <w:r w:rsidRPr="0097564F">
        <w:rPr>
          <w:rFonts w:eastAsia="Times New Roman" w:cs="Times New Roman"/>
          <w:b/>
          <w:bCs/>
          <w:color w:val="FD8D40" w:themeColor="accent4"/>
          <w:sz w:val="32"/>
          <w:szCs w:val="32"/>
          <w:u w:val="single"/>
          <w:lang w:eastAsia="en-GB"/>
        </w:rPr>
        <w:t>Summary of Approach: L</w:t>
      </w:r>
      <w:r w:rsidR="00CD745F" w:rsidRPr="0095173E">
        <w:rPr>
          <w:rFonts w:eastAsia="Times New Roman" w:cs="Times New Roman"/>
          <w:b/>
          <w:bCs/>
          <w:color w:val="FD8D40" w:themeColor="accent4"/>
          <w:sz w:val="32"/>
          <w:szCs w:val="32"/>
          <w:u w:val="single"/>
          <w:lang w:eastAsia="en-GB"/>
        </w:rPr>
        <w:t xml:space="preserve">ow Cost </w:t>
      </w:r>
      <w:proofErr w:type="gramStart"/>
      <w:r w:rsidR="00CD745F" w:rsidRPr="0095173E">
        <w:rPr>
          <w:rFonts w:eastAsia="Times New Roman" w:cs="Times New Roman"/>
          <w:b/>
          <w:bCs/>
          <w:color w:val="FD8D40" w:themeColor="accent4"/>
          <w:sz w:val="32"/>
          <w:szCs w:val="32"/>
          <w:u w:val="single"/>
          <w:lang w:eastAsia="en-GB"/>
        </w:rPr>
        <w:t>Home Owners</w:t>
      </w:r>
      <w:proofErr w:type="gramEnd"/>
      <w:r w:rsidR="00CD745F" w:rsidRPr="0095173E">
        <w:rPr>
          <w:rFonts w:eastAsia="Times New Roman" w:cs="Times New Roman"/>
          <w:b/>
          <w:bCs/>
          <w:color w:val="FD8D40" w:themeColor="accent4"/>
          <w:sz w:val="32"/>
          <w:szCs w:val="32"/>
          <w:u w:val="single"/>
          <w:lang w:eastAsia="en-GB"/>
        </w:rPr>
        <w:t xml:space="preserve"> (L</w:t>
      </w:r>
      <w:r w:rsidRPr="0097564F">
        <w:rPr>
          <w:rFonts w:eastAsia="Times New Roman" w:cs="Times New Roman"/>
          <w:b/>
          <w:bCs/>
          <w:color w:val="FD8D40" w:themeColor="accent4"/>
          <w:sz w:val="32"/>
          <w:szCs w:val="32"/>
          <w:u w:val="single"/>
          <w:lang w:eastAsia="en-GB"/>
        </w:rPr>
        <w:t>C</w:t>
      </w:r>
      <w:r w:rsidRPr="0095173E">
        <w:rPr>
          <w:rFonts w:eastAsia="Times New Roman" w:cs="Times New Roman"/>
          <w:b/>
          <w:bCs/>
          <w:color w:val="FD8D40" w:themeColor="accent4"/>
          <w:sz w:val="32"/>
          <w:szCs w:val="32"/>
          <w:u w:val="single"/>
          <w:lang w:eastAsia="en-GB"/>
        </w:rPr>
        <w:t>HO</w:t>
      </w:r>
      <w:r w:rsidR="00CD745F" w:rsidRPr="0095173E">
        <w:rPr>
          <w:rFonts w:eastAsia="Times New Roman" w:cs="Times New Roman"/>
          <w:b/>
          <w:bCs/>
          <w:color w:val="FD8D40" w:themeColor="accent4"/>
          <w:sz w:val="32"/>
          <w:szCs w:val="32"/>
          <w:u w:val="single"/>
          <w:lang w:eastAsia="en-GB"/>
        </w:rPr>
        <w:t>)</w:t>
      </w:r>
    </w:p>
    <w:p w14:paraId="6F8F878A" w14:textId="77777777" w:rsidR="002B6A84" w:rsidRPr="0097564F" w:rsidRDefault="002B6A84"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FD8D40" w:themeColor="accent4"/>
          <w:sz w:val="27"/>
          <w:szCs w:val="27"/>
          <w:lang w:eastAsia="en-GB"/>
        </w:rPr>
      </w:pPr>
      <w:r w:rsidRPr="0097564F">
        <w:rPr>
          <w:rFonts w:eastAsia="Times New Roman" w:cs="Times New Roman"/>
          <w:b/>
          <w:bCs/>
          <w:color w:val="FD8D40" w:themeColor="accent4"/>
          <w:sz w:val="27"/>
          <w:szCs w:val="27"/>
          <w:lang w:eastAsia="en-GB"/>
        </w:rPr>
        <w:t>Sampling</w:t>
      </w:r>
    </w:p>
    <w:p w14:paraId="704FA447" w14:textId="1C6895DD" w:rsidR="002B6A84" w:rsidRPr="0097564F" w:rsidRDefault="002B6A84"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Relevant Tenant Population:</w:t>
      </w:r>
      <w:r w:rsidRPr="0097564F">
        <w:rPr>
          <w:rFonts w:eastAsia="Times New Roman" w:cs="Times New Roman"/>
          <w:lang w:eastAsia="en-GB"/>
        </w:rPr>
        <w:t xml:space="preserve"> </w:t>
      </w:r>
      <w:r>
        <w:rPr>
          <w:rFonts w:eastAsia="Times New Roman" w:cs="Times New Roman"/>
          <w:lang w:eastAsia="en-GB"/>
        </w:rPr>
        <w:t>1,536</w:t>
      </w:r>
      <w:r w:rsidRPr="0097564F">
        <w:rPr>
          <w:rFonts w:eastAsia="Times New Roman" w:cs="Times New Roman"/>
          <w:lang w:eastAsia="en-GB"/>
        </w:rPr>
        <w:br/>
        <w:t xml:space="preserve">This figure, </w:t>
      </w:r>
      <w:r w:rsidRPr="009E1338">
        <w:rPr>
          <w:rFonts w:eastAsia="Times New Roman" w:cs="Times New Roman"/>
          <w:lang w:eastAsia="en-GB"/>
        </w:rPr>
        <w:t xml:space="preserve">accurate as of </w:t>
      </w:r>
      <w:r w:rsidR="009E1338" w:rsidRPr="009E1338">
        <w:rPr>
          <w:rFonts w:eastAsia="Times New Roman" w:cs="Times New Roman"/>
          <w:lang w:eastAsia="en-GB"/>
        </w:rPr>
        <w:t>February 2024</w:t>
      </w:r>
      <w:r w:rsidRPr="009E1338">
        <w:rPr>
          <w:rFonts w:eastAsia="Times New Roman" w:cs="Times New Roman"/>
          <w:lang w:eastAsia="en-GB"/>
        </w:rPr>
        <w:t>, was provided to TLF as</w:t>
      </w:r>
      <w:r w:rsidRPr="0097564F">
        <w:rPr>
          <w:rFonts w:eastAsia="Times New Roman" w:cs="Times New Roman"/>
          <w:lang w:eastAsia="en-GB"/>
        </w:rPr>
        <w:t xml:space="preserve"> a snapshot of the tenant population. It was used to calculate the required sample sizes for the 2024–25 survey year.</w:t>
      </w:r>
    </w:p>
    <w:p w14:paraId="0DCCC518" w14:textId="0973EC65" w:rsidR="002B6A84" w:rsidRDefault="002B6A84"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Sampling Method:</w:t>
      </w:r>
      <w:r w:rsidRPr="0097564F">
        <w:rPr>
          <w:rFonts w:eastAsia="Times New Roman" w:cs="Times New Roman"/>
          <w:lang w:eastAsia="en-GB"/>
        </w:rPr>
        <w:t xml:space="preserve"> </w:t>
      </w:r>
      <w:r>
        <w:rPr>
          <w:rFonts w:eastAsia="Times New Roman" w:cs="Times New Roman"/>
          <w:lang w:eastAsia="en-GB"/>
        </w:rPr>
        <w:t>Census Approach</w:t>
      </w:r>
    </w:p>
    <w:p w14:paraId="3489E19F" w14:textId="28A150D4" w:rsidR="002B6A84" w:rsidRDefault="002B6A84"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 xml:space="preserve">TLF Research confirmed that a </w:t>
      </w:r>
      <w:r>
        <w:rPr>
          <w:rFonts w:eastAsia="Times New Roman" w:cs="Times New Roman"/>
          <w:lang w:eastAsia="en-GB"/>
        </w:rPr>
        <w:t xml:space="preserve">census approach would </w:t>
      </w:r>
      <w:r w:rsidRPr="002B6A84">
        <w:rPr>
          <w:rFonts w:eastAsia="Times New Roman" w:cs="Times New Roman"/>
          <w:lang w:eastAsia="en-GB"/>
        </w:rPr>
        <w:t xml:space="preserve">get as many completed surveys as possible. </w:t>
      </w:r>
    </w:p>
    <w:p w14:paraId="3A5E2E68" w14:textId="4FA6941B" w:rsidR="002B6A84" w:rsidRPr="0097564F" w:rsidRDefault="002B6A84" w:rsidP="002B6A84">
      <w:pPr>
        <w:spacing w:before="100" w:beforeAutospacing="1" w:after="100" w:afterAutospacing="1" w:line="240" w:lineRule="auto"/>
        <w:ind w:left="720"/>
        <w:rPr>
          <w:rFonts w:eastAsia="Times New Roman" w:cs="Times New Roman"/>
          <w:lang w:eastAsia="en-GB"/>
        </w:rPr>
      </w:pPr>
      <w:r w:rsidRPr="002B6A84">
        <w:rPr>
          <w:rFonts w:eastAsia="Times New Roman" w:cs="Times New Roman"/>
          <w:lang w:eastAsia="en-GB"/>
        </w:rPr>
        <w:t>Any tenants who completed the survey were removed from the sample going forward as TSM guidelines state that only one person per household can be interviewed per year, and those who refused the survey were removed from the sample for 6 months, to meet MRS guidelines.</w:t>
      </w:r>
    </w:p>
    <w:p w14:paraId="4A2713F0" w14:textId="4D17BF15" w:rsidR="002B6A84" w:rsidRPr="0097564F" w:rsidRDefault="002B6A84"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Total Sample Size Achieved:</w:t>
      </w:r>
      <w:r w:rsidRPr="0097564F">
        <w:rPr>
          <w:rFonts w:eastAsia="Times New Roman" w:cs="Times New Roman"/>
          <w:lang w:eastAsia="en-GB"/>
        </w:rPr>
        <w:t xml:space="preserve"> </w:t>
      </w:r>
      <w:r w:rsidR="00CD745F">
        <w:rPr>
          <w:rFonts w:eastAsia="Times New Roman" w:cs="Times New Roman"/>
          <w:lang w:eastAsia="en-GB"/>
        </w:rPr>
        <w:t>369</w:t>
      </w:r>
      <w:r w:rsidRPr="0097564F">
        <w:rPr>
          <w:rFonts w:eastAsia="Times New Roman" w:cs="Times New Roman"/>
          <w:lang w:eastAsia="en-GB"/>
        </w:rPr>
        <w:br/>
        <w:t xml:space="preserve">Surveys were conducted across four data collection windows, each with a set target. The total interviews achieved significantly exceeded the </w:t>
      </w:r>
      <w:r w:rsidR="00CD745F">
        <w:rPr>
          <w:rFonts w:eastAsia="Times New Roman" w:cs="Times New Roman"/>
          <w:lang w:eastAsia="en-GB"/>
        </w:rPr>
        <w:t>306</w:t>
      </w:r>
      <w:r w:rsidRPr="0097564F">
        <w:rPr>
          <w:rFonts w:eastAsia="Times New Roman" w:cs="Times New Roman"/>
          <w:lang w:eastAsia="en-GB"/>
        </w:rPr>
        <w:t xml:space="preserve"> required for TSM compliance.</w:t>
      </w:r>
    </w:p>
    <w:tbl>
      <w:tblPr>
        <w:tblStyle w:val="TableGrid1"/>
        <w:tblW w:w="0" w:type="auto"/>
        <w:jc w:val="center"/>
        <w:tblLook w:val="04A0" w:firstRow="1" w:lastRow="0" w:firstColumn="1" w:lastColumn="0" w:noHBand="0" w:noVBand="1"/>
      </w:tblPr>
      <w:tblGrid>
        <w:gridCol w:w="916"/>
        <w:gridCol w:w="2359"/>
      </w:tblGrid>
      <w:tr w:rsidR="00A20BB8" w:rsidRPr="0097564F" w14:paraId="3986736D" w14:textId="77777777" w:rsidTr="008004D8">
        <w:trPr>
          <w:jc w:val="center"/>
        </w:trPr>
        <w:tc>
          <w:tcPr>
            <w:tcW w:w="0" w:type="auto"/>
            <w:shd w:val="clear" w:color="auto" w:fill="FD8D40" w:themeFill="accent4"/>
            <w:hideMark/>
          </w:tcPr>
          <w:p w14:paraId="5834B4F4" w14:textId="77777777" w:rsidR="00A20BB8" w:rsidRPr="0097564F" w:rsidRDefault="00A20BB8" w:rsidP="008004D8">
            <w:pPr>
              <w:spacing w:line="240" w:lineRule="auto"/>
              <w:jc w:val="center"/>
              <w:rPr>
                <w:rFonts w:eastAsia="Times New Roman" w:cs="Times New Roman"/>
                <w:b/>
                <w:bCs/>
                <w:color w:val="FFFFFF" w:themeColor="background1"/>
                <w:lang w:eastAsia="en-GB"/>
              </w:rPr>
            </w:pPr>
            <w:r w:rsidRPr="0097564F">
              <w:rPr>
                <w:rFonts w:eastAsia="Times New Roman" w:cs="Times New Roman"/>
                <w:b/>
                <w:bCs/>
                <w:color w:val="FFFFFF" w:themeColor="background1"/>
                <w:lang w:eastAsia="en-GB"/>
              </w:rPr>
              <w:t>Period</w:t>
            </w:r>
          </w:p>
        </w:tc>
        <w:tc>
          <w:tcPr>
            <w:tcW w:w="0" w:type="auto"/>
            <w:shd w:val="clear" w:color="auto" w:fill="FD8D40" w:themeFill="accent4"/>
            <w:hideMark/>
          </w:tcPr>
          <w:p w14:paraId="790EDB84" w14:textId="77777777" w:rsidR="00A20BB8" w:rsidRPr="0097564F" w:rsidRDefault="00A20BB8" w:rsidP="008004D8">
            <w:pPr>
              <w:spacing w:line="240" w:lineRule="auto"/>
              <w:jc w:val="center"/>
              <w:rPr>
                <w:rFonts w:eastAsia="Times New Roman" w:cs="Times New Roman"/>
                <w:b/>
                <w:bCs/>
                <w:color w:val="FFFFFF" w:themeColor="background1"/>
                <w:lang w:eastAsia="en-GB"/>
              </w:rPr>
            </w:pPr>
            <w:r w:rsidRPr="0097564F">
              <w:rPr>
                <w:rFonts w:eastAsia="Times New Roman" w:cs="Times New Roman"/>
                <w:b/>
                <w:bCs/>
                <w:color w:val="FFFFFF" w:themeColor="background1"/>
                <w:lang w:eastAsia="en-GB"/>
              </w:rPr>
              <w:t>Interviews Achieved</w:t>
            </w:r>
          </w:p>
        </w:tc>
      </w:tr>
      <w:tr w:rsidR="00A20BB8" w:rsidRPr="0097564F" w14:paraId="780D9D00" w14:textId="77777777" w:rsidTr="00CD745F">
        <w:trPr>
          <w:jc w:val="center"/>
        </w:trPr>
        <w:tc>
          <w:tcPr>
            <w:tcW w:w="0" w:type="auto"/>
            <w:hideMark/>
          </w:tcPr>
          <w:p w14:paraId="7606DF48" w14:textId="77777777" w:rsidR="00A20BB8" w:rsidRPr="0097564F" w:rsidRDefault="00A20BB8" w:rsidP="008004D8">
            <w:pPr>
              <w:spacing w:line="240" w:lineRule="auto"/>
              <w:jc w:val="center"/>
              <w:rPr>
                <w:rFonts w:eastAsia="Times New Roman" w:cs="Times New Roman"/>
                <w:lang w:eastAsia="en-GB"/>
              </w:rPr>
            </w:pPr>
            <w:r w:rsidRPr="0097564F">
              <w:rPr>
                <w:rFonts w:eastAsia="Times New Roman" w:cs="Times New Roman"/>
                <w:lang w:eastAsia="en-GB"/>
              </w:rPr>
              <w:t>Q1</w:t>
            </w:r>
          </w:p>
        </w:tc>
        <w:tc>
          <w:tcPr>
            <w:tcW w:w="0" w:type="auto"/>
          </w:tcPr>
          <w:p w14:paraId="00B0C053" w14:textId="3EA1CE55" w:rsidR="00A20BB8" w:rsidRPr="0097564F" w:rsidRDefault="00A20BB8" w:rsidP="008004D8">
            <w:pPr>
              <w:spacing w:line="240" w:lineRule="auto"/>
              <w:jc w:val="center"/>
              <w:rPr>
                <w:rFonts w:eastAsia="Times New Roman" w:cs="Times New Roman"/>
                <w:lang w:eastAsia="en-GB"/>
              </w:rPr>
            </w:pPr>
            <w:r>
              <w:rPr>
                <w:rFonts w:eastAsia="Times New Roman" w:cs="Times New Roman"/>
                <w:lang w:eastAsia="en-GB"/>
              </w:rPr>
              <w:t>86</w:t>
            </w:r>
          </w:p>
        </w:tc>
      </w:tr>
      <w:tr w:rsidR="00A20BB8" w:rsidRPr="0097564F" w14:paraId="64B53438" w14:textId="77777777" w:rsidTr="00CD745F">
        <w:trPr>
          <w:jc w:val="center"/>
        </w:trPr>
        <w:tc>
          <w:tcPr>
            <w:tcW w:w="0" w:type="auto"/>
            <w:hideMark/>
          </w:tcPr>
          <w:p w14:paraId="3D4D1082" w14:textId="77777777" w:rsidR="00A20BB8" w:rsidRPr="0097564F" w:rsidRDefault="00A20BB8" w:rsidP="008004D8">
            <w:pPr>
              <w:spacing w:line="240" w:lineRule="auto"/>
              <w:jc w:val="center"/>
              <w:rPr>
                <w:rFonts w:eastAsia="Times New Roman" w:cs="Times New Roman"/>
                <w:lang w:eastAsia="en-GB"/>
              </w:rPr>
            </w:pPr>
            <w:r w:rsidRPr="0097564F">
              <w:rPr>
                <w:rFonts w:eastAsia="Times New Roman" w:cs="Times New Roman"/>
                <w:lang w:eastAsia="en-GB"/>
              </w:rPr>
              <w:lastRenderedPageBreak/>
              <w:t>Q2</w:t>
            </w:r>
          </w:p>
        </w:tc>
        <w:tc>
          <w:tcPr>
            <w:tcW w:w="0" w:type="auto"/>
          </w:tcPr>
          <w:p w14:paraId="507F2511" w14:textId="15DE093D" w:rsidR="00A20BB8" w:rsidRPr="0097564F" w:rsidRDefault="00A20BB8" w:rsidP="008004D8">
            <w:pPr>
              <w:spacing w:line="240" w:lineRule="auto"/>
              <w:jc w:val="center"/>
              <w:rPr>
                <w:rFonts w:eastAsia="Times New Roman" w:cs="Times New Roman"/>
                <w:lang w:eastAsia="en-GB"/>
              </w:rPr>
            </w:pPr>
            <w:r>
              <w:rPr>
                <w:rFonts w:eastAsia="Times New Roman" w:cs="Times New Roman"/>
                <w:lang w:eastAsia="en-GB"/>
              </w:rPr>
              <w:t>57</w:t>
            </w:r>
          </w:p>
        </w:tc>
      </w:tr>
      <w:tr w:rsidR="00A20BB8" w:rsidRPr="0097564F" w14:paraId="243076E8" w14:textId="77777777" w:rsidTr="00CD745F">
        <w:trPr>
          <w:jc w:val="center"/>
        </w:trPr>
        <w:tc>
          <w:tcPr>
            <w:tcW w:w="0" w:type="auto"/>
            <w:hideMark/>
          </w:tcPr>
          <w:p w14:paraId="16A13CEF" w14:textId="77777777" w:rsidR="00A20BB8" w:rsidRPr="0097564F" w:rsidRDefault="00A20BB8" w:rsidP="008004D8">
            <w:pPr>
              <w:spacing w:line="240" w:lineRule="auto"/>
              <w:jc w:val="center"/>
              <w:rPr>
                <w:rFonts w:eastAsia="Times New Roman" w:cs="Times New Roman"/>
                <w:lang w:eastAsia="en-GB"/>
              </w:rPr>
            </w:pPr>
            <w:r w:rsidRPr="0097564F">
              <w:rPr>
                <w:rFonts w:eastAsia="Times New Roman" w:cs="Times New Roman"/>
                <w:lang w:eastAsia="en-GB"/>
              </w:rPr>
              <w:t>Q3</w:t>
            </w:r>
          </w:p>
        </w:tc>
        <w:tc>
          <w:tcPr>
            <w:tcW w:w="0" w:type="auto"/>
          </w:tcPr>
          <w:p w14:paraId="42AB6894" w14:textId="7B078756" w:rsidR="00A20BB8" w:rsidRPr="0097564F" w:rsidRDefault="00A20BB8" w:rsidP="008004D8">
            <w:pPr>
              <w:spacing w:line="240" w:lineRule="auto"/>
              <w:jc w:val="center"/>
              <w:rPr>
                <w:rFonts w:eastAsia="Times New Roman" w:cs="Times New Roman"/>
                <w:lang w:eastAsia="en-GB"/>
              </w:rPr>
            </w:pPr>
            <w:r>
              <w:rPr>
                <w:rFonts w:eastAsia="Times New Roman" w:cs="Times New Roman"/>
                <w:lang w:eastAsia="en-GB"/>
              </w:rPr>
              <w:t>159</w:t>
            </w:r>
          </w:p>
        </w:tc>
      </w:tr>
      <w:tr w:rsidR="00A20BB8" w:rsidRPr="0097564F" w14:paraId="3A1381AE" w14:textId="77777777" w:rsidTr="00CD745F">
        <w:trPr>
          <w:jc w:val="center"/>
        </w:trPr>
        <w:tc>
          <w:tcPr>
            <w:tcW w:w="0" w:type="auto"/>
            <w:hideMark/>
          </w:tcPr>
          <w:p w14:paraId="724E76CC" w14:textId="77777777" w:rsidR="00A20BB8" w:rsidRPr="0097564F" w:rsidRDefault="00A20BB8" w:rsidP="008004D8">
            <w:pPr>
              <w:spacing w:line="240" w:lineRule="auto"/>
              <w:jc w:val="center"/>
              <w:rPr>
                <w:rFonts w:eastAsia="Times New Roman" w:cs="Times New Roman"/>
                <w:lang w:eastAsia="en-GB"/>
              </w:rPr>
            </w:pPr>
            <w:r w:rsidRPr="0097564F">
              <w:rPr>
                <w:rFonts w:eastAsia="Times New Roman" w:cs="Times New Roman"/>
                <w:lang w:eastAsia="en-GB"/>
              </w:rPr>
              <w:t>Q4</w:t>
            </w:r>
          </w:p>
        </w:tc>
        <w:tc>
          <w:tcPr>
            <w:tcW w:w="0" w:type="auto"/>
          </w:tcPr>
          <w:p w14:paraId="47306C1E" w14:textId="29418C62" w:rsidR="00A20BB8" w:rsidRPr="0097564F" w:rsidRDefault="00A20BB8" w:rsidP="008004D8">
            <w:pPr>
              <w:spacing w:line="240" w:lineRule="auto"/>
              <w:jc w:val="center"/>
              <w:rPr>
                <w:rFonts w:eastAsia="Times New Roman" w:cs="Times New Roman"/>
                <w:lang w:eastAsia="en-GB"/>
              </w:rPr>
            </w:pPr>
            <w:r>
              <w:rPr>
                <w:rFonts w:eastAsia="Times New Roman" w:cs="Times New Roman"/>
                <w:lang w:eastAsia="en-GB"/>
              </w:rPr>
              <w:t>67</w:t>
            </w:r>
          </w:p>
        </w:tc>
      </w:tr>
      <w:tr w:rsidR="00A20BB8" w:rsidRPr="0097564F" w14:paraId="703B3A63" w14:textId="77777777" w:rsidTr="00CD745F">
        <w:trPr>
          <w:jc w:val="center"/>
        </w:trPr>
        <w:tc>
          <w:tcPr>
            <w:tcW w:w="0" w:type="auto"/>
            <w:hideMark/>
          </w:tcPr>
          <w:p w14:paraId="1962CBB3" w14:textId="77777777" w:rsidR="00A20BB8" w:rsidRPr="0097564F" w:rsidRDefault="00A20BB8" w:rsidP="008004D8">
            <w:pPr>
              <w:spacing w:line="240" w:lineRule="auto"/>
              <w:jc w:val="center"/>
              <w:rPr>
                <w:rFonts w:eastAsia="Times New Roman" w:cs="Times New Roman"/>
                <w:lang w:eastAsia="en-GB"/>
              </w:rPr>
            </w:pPr>
            <w:r w:rsidRPr="0097564F">
              <w:rPr>
                <w:rFonts w:eastAsia="Times New Roman" w:cs="Times New Roman"/>
                <w:b/>
                <w:bCs/>
                <w:lang w:eastAsia="en-GB"/>
              </w:rPr>
              <w:t>Total</w:t>
            </w:r>
          </w:p>
        </w:tc>
        <w:tc>
          <w:tcPr>
            <w:tcW w:w="0" w:type="auto"/>
          </w:tcPr>
          <w:p w14:paraId="7E2D638C" w14:textId="5FE213F8" w:rsidR="00A20BB8" w:rsidRPr="0097564F" w:rsidRDefault="00A20BB8" w:rsidP="008004D8">
            <w:pPr>
              <w:spacing w:line="240" w:lineRule="auto"/>
              <w:jc w:val="center"/>
              <w:rPr>
                <w:rFonts w:eastAsia="Times New Roman" w:cs="Times New Roman"/>
                <w:lang w:eastAsia="en-GB"/>
              </w:rPr>
            </w:pPr>
            <w:r>
              <w:rPr>
                <w:rFonts w:eastAsia="Times New Roman" w:cs="Times New Roman"/>
                <w:lang w:eastAsia="en-GB"/>
              </w:rPr>
              <w:t>369</w:t>
            </w:r>
          </w:p>
        </w:tc>
      </w:tr>
    </w:tbl>
    <w:p w14:paraId="2B3BE04D" w14:textId="77777777" w:rsidR="002B6A84" w:rsidRPr="0097564F" w:rsidRDefault="002B6A84" w:rsidP="00CE1BE7">
      <w:pPr>
        <w:numPr>
          <w:ilvl w:val="0"/>
          <w:numId w:val="8"/>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Methodology:</w:t>
      </w:r>
      <w:r w:rsidRPr="0097564F">
        <w:rPr>
          <w:rFonts w:eastAsia="Times New Roman" w:cs="Times New Roman"/>
          <w:lang w:eastAsia="en-GB"/>
        </w:rPr>
        <w:t xml:space="preserve"> Mixed-Mode (Online and Telephone)</w:t>
      </w:r>
      <w:r w:rsidRPr="0097564F">
        <w:rPr>
          <w:rFonts w:eastAsia="Times New Roman" w:cs="Times New Roman"/>
          <w:lang w:eastAsia="en-GB"/>
        </w:rPr>
        <w:br/>
        <w:t>TLF recommended a combined online and telephone-based methodology to maximise reach across the tenant base. Quotas were applied to the telephone sample to ensure balance and representation.</w:t>
      </w:r>
      <w:r w:rsidRPr="0097564F">
        <w:rPr>
          <w:rFonts w:eastAsia="Times New Roman" w:cs="Times New Roman"/>
          <w:lang w:eastAsia="en-GB"/>
        </w:rPr>
        <w:br/>
        <w:t>This dual-mode approach helped minimise exclusions (e.g., tenants without an email address or phone number) and ensured consistency with the 2023–24 results.</w:t>
      </w:r>
    </w:p>
    <w:p w14:paraId="3318B906" w14:textId="77777777" w:rsidR="002B6A84" w:rsidRPr="0097564F" w:rsidRDefault="002B6A84" w:rsidP="002B6A84">
      <w:pPr>
        <w:spacing w:before="100" w:beforeAutospacing="1" w:after="100" w:afterAutospacing="1" w:line="240" w:lineRule="auto"/>
        <w:ind w:left="720"/>
        <w:rPr>
          <w:rFonts w:eastAsia="Times New Roman" w:cs="Times New Roman"/>
          <w:lang w:eastAsia="en-GB"/>
        </w:rPr>
      </w:pPr>
      <w:r w:rsidRPr="0097564F">
        <w:rPr>
          <w:rFonts w:eastAsia="Times New Roman" w:cs="Times New Roman"/>
          <w:b/>
          <w:bCs/>
          <w:lang w:eastAsia="en-GB"/>
        </w:rPr>
        <w:t>Responses received:</w:t>
      </w:r>
    </w:p>
    <w:p w14:paraId="567EE6DB" w14:textId="54972DEF" w:rsidR="002B6A84" w:rsidRPr="0097564F" w:rsidRDefault="002B6A84" w:rsidP="00CE1BE7">
      <w:pPr>
        <w:numPr>
          <w:ilvl w:val="1"/>
          <w:numId w:val="8"/>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 xml:space="preserve">Telephone: </w:t>
      </w:r>
      <w:r w:rsidR="00CD745F">
        <w:rPr>
          <w:rFonts w:eastAsia="Times New Roman" w:cs="Times New Roman"/>
          <w:lang w:eastAsia="en-GB"/>
        </w:rPr>
        <w:t>187</w:t>
      </w:r>
    </w:p>
    <w:p w14:paraId="5D6B4AEE" w14:textId="3954883B" w:rsidR="002B6A84" w:rsidRPr="0097564F" w:rsidRDefault="002B6A84" w:rsidP="00CE1BE7">
      <w:pPr>
        <w:numPr>
          <w:ilvl w:val="1"/>
          <w:numId w:val="8"/>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Web: 1</w:t>
      </w:r>
      <w:r w:rsidR="00CD745F">
        <w:rPr>
          <w:rFonts w:eastAsia="Times New Roman" w:cs="Times New Roman"/>
          <w:lang w:eastAsia="en-GB"/>
        </w:rPr>
        <w:t>82</w:t>
      </w:r>
    </w:p>
    <w:p w14:paraId="78267176" w14:textId="77777777" w:rsidR="002B6A84" w:rsidRPr="0097564F" w:rsidRDefault="00000000" w:rsidP="002B6A84">
      <w:pPr>
        <w:spacing w:line="240" w:lineRule="auto"/>
        <w:rPr>
          <w:rFonts w:eastAsia="Times New Roman" w:cs="Times New Roman"/>
          <w:lang w:eastAsia="en-GB"/>
        </w:rPr>
      </w:pPr>
      <w:r>
        <w:rPr>
          <w:rFonts w:eastAsia="Times New Roman" w:cs="Times New Roman"/>
          <w:shd w:val="clear" w:color="auto" w:fill="FD8D40" w:themeFill="accent4"/>
          <w:lang w:eastAsia="en-GB"/>
        </w:rPr>
        <w:pict w14:anchorId="4EC2BEBA">
          <v:rect id="_x0000_i1031" style="width:0;height:1.5pt" o:hralign="center" o:hrstd="t" o:hr="t" fillcolor="#a0a0a0" stroked="f"/>
        </w:pict>
      </w:r>
    </w:p>
    <w:p w14:paraId="75DBB65F" w14:textId="77777777" w:rsidR="002B6A84" w:rsidRPr="0097564F" w:rsidRDefault="002B6A84"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FD8D40" w:themeColor="accent4"/>
          <w:sz w:val="27"/>
          <w:szCs w:val="27"/>
          <w:lang w:eastAsia="en-GB"/>
        </w:rPr>
      </w:pPr>
      <w:r w:rsidRPr="0097564F">
        <w:rPr>
          <w:rFonts w:eastAsia="Times New Roman" w:cs="Times New Roman"/>
          <w:b/>
          <w:bCs/>
          <w:color w:val="FD8D40" w:themeColor="accent4"/>
          <w:sz w:val="27"/>
          <w:szCs w:val="27"/>
          <w:lang w:eastAsia="en-GB"/>
        </w:rPr>
        <w:t>Data Collection</w:t>
      </w:r>
    </w:p>
    <w:p w14:paraId="08F05A1E" w14:textId="77777777" w:rsidR="002B6A84" w:rsidRPr="0097564F" w:rsidRDefault="002B6A84" w:rsidP="00CE1BE7">
      <w:pPr>
        <w:numPr>
          <w:ilvl w:val="0"/>
          <w:numId w:val="9"/>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Collection Period:</w:t>
      </w:r>
      <w:r w:rsidRPr="0097564F">
        <w:rPr>
          <w:rFonts w:eastAsia="Times New Roman" w:cs="Times New Roman"/>
          <w:lang w:eastAsia="en-GB"/>
        </w:rPr>
        <w:t xml:space="preserve"> 3rd June 2024 – 27th March 2025</w:t>
      </w:r>
    </w:p>
    <w:p w14:paraId="07BDF144" w14:textId="77777777" w:rsidR="002B6A84" w:rsidRPr="0097564F" w:rsidRDefault="002B6A84" w:rsidP="00CE1BE7">
      <w:pPr>
        <w:numPr>
          <w:ilvl w:val="0"/>
          <w:numId w:val="9"/>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Frequency:</w:t>
      </w:r>
      <w:r w:rsidRPr="0097564F">
        <w:rPr>
          <w:rFonts w:eastAsia="Times New Roman" w:cs="Times New Roman"/>
          <w:lang w:eastAsia="en-GB"/>
        </w:rPr>
        <w:t xml:space="preserve"> Data collected quarterly</w:t>
      </w:r>
    </w:p>
    <w:p w14:paraId="1CDD724E" w14:textId="77777777" w:rsidR="002B6A84" w:rsidRPr="0097564F" w:rsidRDefault="002B6A84" w:rsidP="00CE1BE7">
      <w:pPr>
        <w:numPr>
          <w:ilvl w:val="0"/>
          <w:numId w:val="9"/>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Contractor:</w:t>
      </w:r>
      <w:r w:rsidRPr="0097564F">
        <w:rPr>
          <w:rFonts w:eastAsia="Times New Roman" w:cs="Times New Roman"/>
          <w:lang w:eastAsia="en-GB"/>
        </w:rPr>
        <w:t xml:space="preserve"> TLF Research (external contractor)</w:t>
      </w:r>
    </w:p>
    <w:p w14:paraId="7676E171" w14:textId="77777777" w:rsidR="002B6A84" w:rsidRPr="0097564F" w:rsidRDefault="002B6A84" w:rsidP="00CE1BE7">
      <w:pPr>
        <w:numPr>
          <w:ilvl w:val="0"/>
          <w:numId w:val="9"/>
        </w:numPr>
        <w:spacing w:before="100" w:beforeAutospacing="1" w:after="100" w:afterAutospacing="1" w:line="240" w:lineRule="auto"/>
        <w:rPr>
          <w:rFonts w:eastAsia="Times New Roman" w:cs="Times New Roman"/>
          <w:lang w:eastAsia="en-GB"/>
        </w:rPr>
      </w:pPr>
      <w:r w:rsidRPr="0097564F">
        <w:rPr>
          <w:rFonts w:eastAsia="Times New Roman" w:cs="Times New Roman"/>
          <w:b/>
          <w:bCs/>
          <w:lang w:eastAsia="en-GB"/>
        </w:rPr>
        <w:t>Incentives:</w:t>
      </w:r>
      <w:r w:rsidRPr="0097564F">
        <w:rPr>
          <w:rFonts w:eastAsia="Times New Roman" w:cs="Times New Roman"/>
          <w:lang w:eastAsia="en-GB"/>
        </w:rPr>
        <w:t xml:space="preserve"> Not used</w:t>
      </w:r>
    </w:p>
    <w:p w14:paraId="0332D40E" w14:textId="77777777" w:rsidR="00CD745F" w:rsidRPr="009E68ED" w:rsidRDefault="002B6A84" w:rsidP="00CE1BE7">
      <w:pPr>
        <w:numPr>
          <w:ilvl w:val="0"/>
          <w:numId w:val="9"/>
        </w:numPr>
        <w:spacing w:before="100" w:beforeAutospacing="1" w:after="100" w:afterAutospacing="1" w:line="240" w:lineRule="auto"/>
        <w:rPr>
          <w:rFonts w:eastAsia="Times New Roman" w:cs="Times New Roman"/>
          <w:lang w:eastAsia="en-GB"/>
        </w:rPr>
      </w:pPr>
      <w:r w:rsidRPr="009E68ED">
        <w:rPr>
          <w:rFonts w:eastAsia="Times New Roman" w:cs="Times New Roman"/>
          <w:b/>
          <w:bCs/>
          <w:lang w:eastAsia="en-GB"/>
        </w:rPr>
        <w:t>Other Surveys:</w:t>
      </w:r>
      <w:r w:rsidRPr="009E68ED">
        <w:rPr>
          <w:rFonts w:eastAsia="Times New Roman" w:cs="Times New Roman"/>
          <w:lang w:eastAsia="en-GB"/>
        </w:rPr>
        <w:t xml:space="preserve"> No other perception surveys were conducted during the collection year</w:t>
      </w:r>
    </w:p>
    <w:p w14:paraId="094F148B" w14:textId="246CF655" w:rsidR="002B6A84" w:rsidRPr="0097564F" w:rsidRDefault="00000000" w:rsidP="00CD745F">
      <w:pPr>
        <w:spacing w:before="100" w:beforeAutospacing="1" w:after="100" w:afterAutospacing="1" w:line="240" w:lineRule="auto"/>
        <w:ind w:left="720"/>
        <w:rPr>
          <w:rFonts w:eastAsia="Times New Roman" w:cs="Times New Roman"/>
          <w:lang w:eastAsia="en-GB"/>
        </w:rPr>
      </w:pPr>
      <w:r>
        <w:rPr>
          <w:rFonts w:eastAsia="Times New Roman" w:cs="Times New Roman"/>
          <w:shd w:val="clear" w:color="auto" w:fill="FD8D40" w:themeFill="accent4"/>
          <w:lang w:eastAsia="en-GB"/>
        </w:rPr>
        <w:pict w14:anchorId="201BD464">
          <v:rect id="_x0000_i1032" style="width:0;height:1.5pt" o:hralign="center" o:hrstd="t" o:hr="t" fillcolor="#a0a0a0" stroked="f"/>
        </w:pict>
      </w:r>
    </w:p>
    <w:p w14:paraId="39D3D5CA" w14:textId="77777777" w:rsidR="002B6A84" w:rsidRPr="00A20BB8" w:rsidRDefault="002B6A84"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FD8D40" w:themeColor="accent4"/>
          <w:sz w:val="27"/>
          <w:szCs w:val="27"/>
          <w:lang w:eastAsia="en-GB"/>
        </w:rPr>
      </w:pPr>
      <w:r w:rsidRPr="00A20BB8">
        <w:rPr>
          <w:rFonts w:eastAsia="Times New Roman" w:cs="Times New Roman"/>
          <w:b/>
          <w:bCs/>
          <w:color w:val="FD8D40" w:themeColor="accent4"/>
          <w:sz w:val="27"/>
          <w:szCs w:val="27"/>
          <w:lang w:eastAsia="en-GB"/>
        </w:rPr>
        <w:t>Reliability</w:t>
      </w:r>
    </w:p>
    <w:p w14:paraId="4AB4362A" w14:textId="77777777" w:rsidR="00CD745F" w:rsidRDefault="00CD745F" w:rsidP="00CE1BE7">
      <w:pPr>
        <w:pStyle w:val="ListParagraph"/>
        <w:numPr>
          <w:ilvl w:val="0"/>
          <w:numId w:val="12"/>
        </w:numPr>
        <w:spacing w:before="0" w:line="240" w:lineRule="auto"/>
        <w:ind w:left="714" w:hanging="357"/>
        <w:rPr>
          <w:rFonts w:eastAsia="Times New Roman" w:cs="Times New Roman"/>
          <w:lang w:eastAsia="en-GB"/>
        </w:rPr>
      </w:pPr>
      <w:r w:rsidRPr="00CD745F">
        <w:rPr>
          <w:rFonts w:eastAsia="Times New Roman" w:cs="Times New Roman"/>
          <w:lang w:eastAsia="en-GB"/>
        </w:rPr>
        <w:t xml:space="preserve">With a total population of 1536 the confidence level achieved must be within at least +/-5% </w:t>
      </w:r>
    </w:p>
    <w:p w14:paraId="09880B95" w14:textId="035E10B9" w:rsidR="00CD745F" w:rsidRPr="00CD745F" w:rsidRDefault="00CD745F" w:rsidP="00CE1BE7">
      <w:pPr>
        <w:pStyle w:val="ListParagraph"/>
        <w:numPr>
          <w:ilvl w:val="0"/>
          <w:numId w:val="12"/>
        </w:numPr>
        <w:spacing w:before="0" w:line="240" w:lineRule="auto"/>
        <w:ind w:left="714" w:hanging="357"/>
        <w:rPr>
          <w:rFonts w:eastAsia="Times New Roman" w:cs="Times New Roman"/>
          <w:lang w:eastAsia="en-GB"/>
        </w:rPr>
      </w:pPr>
      <w:r w:rsidRPr="00CD745F">
        <w:rPr>
          <w:rFonts w:eastAsia="Times New Roman" w:cs="Times New Roman"/>
          <w:lang w:eastAsia="en-GB"/>
        </w:rPr>
        <w:t xml:space="preserve">Reliability was achieved. </w:t>
      </w:r>
    </w:p>
    <w:p w14:paraId="54DE3104" w14:textId="77777777" w:rsidR="00CD745F" w:rsidRDefault="00CD745F" w:rsidP="00CE1BE7">
      <w:pPr>
        <w:pStyle w:val="ListParagraph"/>
        <w:numPr>
          <w:ilvl w:val="0"/>
          <w:numId w:val="12"/>
        </w:numPr>
        <w:spacing w:before="0" w:line="240" w:lineRule="auto"/>
        <w:ind w:left="714" w:hanging="357"/>
        <w:rPr>
          <w:rFonts w:eastAsia="Times New Roman" w:cs="Times New Roman"/>
          <w:lang w:eastAsia="en-GB"/>
        </w:rPr>
      </w:pPr>
      <w:r w:rsidRPr="00CD745F">
        <w:rPr>
          <w:rFonts w:eastAsia="Times New Roman" w:cs="Times New Roman"/>
          <w:lang w:eastAsia="en-GB"/>
        </w:rPr>
        <w:t xml:space="preserve">Using the average satisfaction score and sample size, we are 95% confident that the overall % satisfied is within +/-4.3% </w:t>
      </w:r>
    </w:p>
    <w:p w14:paraId="29E7CC55" w14:textId="77777777" w:rsidR="00CD745F" w:rsidRDefault="00CD745F" w:rsidP="00CD745F">
      <w:pPr>
        <w:pStyle w:val="ListParagraph"/>
        <w:numPr>
          <w:ilvl w:val="0"/>
          <w:numId w:val="0"/>
        </w:numPr>
        <w:spacing w:before="0" w:line="240" w:lineRule="auto"/>
        <w:ind w:left="714"/>
        <w:rPr>
          <w:rFonts w:eastAsia="Times New Roman" w:cs="Times New Roman"/>
          <w:lang w:eastAsia="en-GB"/>
        </w:rPr>
      </w:pPr>
    </w:p>
    <w:p w14:paraId="68F2CA06" w14:textId="6B0B41CA" w:rsidR="002B6A84" w:rsidRPr="00CD745F" w:rsidRDefault="00000000" w:rsidP="00CD745F">
      <w:pPr>
        <w:pStyle w:val="ListParagraph"/>
        <w:numPr>
          <w:ilvl w:val="0"/>
          <w:numId w:val="0"/>
        </w:numPr>
        <w:spacing w:before="0" w:line="240" w:lineRule="auto"/>
        <w:ind w:left="714"/>
        <w:rPr>
          <w:rFonts w:eastAsia="Times New Roman" w:cs="Times New Roman"/>
          <w:lang w:eastAsia="en-GB"/>
        </w:rPr>
      </w:pPr>
      <w:r>
        <w:rPr>
          <w:shd w:val="clear" w:color="auto" w:fill="FD8D40" w:themeFill="accent4"/>
          <w:lang w:eastAsia="en-GB"/>
        </w:rPr>
        <w:pict w14:anchorId="66AFCC9A">
          <v:rect id="_x0000_i1033" style="width:0;height:1.5pt" o:hralign="center" o:hrstd="t" o:hr="t" fillcolor="#a0a0a0" stroked="f"/>
        </w:pict>
      </w:r>
    </w:p>
    <w:p w14:paraId="453D3952" w14:textId="77777777" w:rsidR="002B6A84" w:rsidRPr="0097564F" w:rsidRDefault="002B6A84"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FD8D40" w:themeColor="accent4"/>
          <w:sz w:val="27"/>
          <w:szCs w:val="27"/>
          <w:lang w:eastAsia="en-GB"/>
        </w:rPr>
      </w:pPr>
      <w:r w:rsidRPr="0097564F">
        <w:rPr>
          <w:rFonts w:eastAsia="Times New Roman" w:cs="Times New Roman"/>
          <w:b/>
          <w:bCs/>
          <w:color w:val="FD8D40" w:themeColor="accent4"/>
          <w:sz w:val="27"/>
          <w:szCs w:val="27"/>
          <w:lang w:eastAsia="en-GB"/>
        </w:rPr>
        <w:t>Questionnaire</w:t>
      </w:r>
    </w:p>
    <w:p w14:paraId="58CCE344" w14:textId="77777777" w:rsidR="002B6A84" w:rsidRPr="0097564F" w:rsidRDefault="002B6A84"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Respondents were fully informed of the nature and purpose of the survey.</w:t>
      </w:r>
    </w:p>
    <w:p w14:paraId="473797CC" w14:textId="77777777" w:rsidR="002B6A84" w:rsidRPr="0097564F" w:rsidRDefault="002B6A84"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All TSM questions, routing, and response scales were used correctly.</w:t>
      </w:r>
    </w:p>
    <w:p w14:paraId="3AC73CC2" w14:textId="77777777" w:rsidR="002B6A84" w:rsidRPr="0097564F" w:rsidRDefault="002B6A84"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The survey complied with Market Research Society (MRS) guidelines.</w:t>
      </w:r>
    </w:p>
    <w:p w14:paraId="0872BB8B" w14:textId="77777777" w:rsidR="002B6A84" w:rsidRPr="0097564F" w:rsidRDefault="002B6A84" w:rsidP="00CE1BE7">
      <w:pPr>
        <w:numPr>
          <w:ilvl w:val="0"/>
          <w:numId w:val="11"/>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lastRenderedPageBreak/>
        <w:t>Additional questions were included, in line with TSM survey rules, to gather further insights.</w:t>
      </w:r>
    </w:p>
    <w:p w14:paraId="3491678A" w14:textId="77777777" w:rsidR="002B6A84" w:rsidRPr="0097564F" w:rsidRDefault="00000000" w:rsidP="002B6A84">
      <w:pPr>
        <w:spacing w:line="240" w:lineRule="auto"/>
        <w:rPr>
          <w:rFonts w:eastAsia="Times New Roman" w:cs="Times New Roman"/>
          <w:lang w:eastAsia="en-GB"/>
        </w:rPr>
      </w:pPr>
      <w:r>
        <w:rPr>
          <w:rFonts w:eastAsia="Times New Roman" w:cs="Times New Roman"/>
          <w:shd w:val="clear" w:color="auto" w:fill="FD8D40" w:themeFill="accent4"/>
          <w:lang w:eastAsia="en-GB"/>
        </w:rPr>
        <w:pict w14:anchorId="01492CB4">
          <v:rect id="_x0000_i1034" style="width:0;height:1.5pt" o:hralign="center" o:hrstd="t" o:hr="t" fillcolor="#a0a0a0" stroked="f"/>
        </w:pict>
      </w:r>
    </w:p>
    <w:p w14:paraId="493DDAC5" w14:textId="77777777" w:rsidR="002B6A84" w:rsidRPr="0097564F" w:rsidRDefault="002B6A84"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FD8D40" w:themeColor="accent4"/>
          <w:sz w:val="27"/>
          <w:szCs w:val="27"/>
          <w:lang w:eastAsia="en-GB"/>
        </w:rPr>
      </w:pPr>
      <w:r w:rsidRPr="0097564F">
        <w:rPr>
          <w:rFonts w:eastAsia="Times New Roman" w:cs="Times New Roman"/>
          <w:b/>
          <w:bCs/>
          <w:color w:val="FD8D40" w:themeColor="accent4"/>
          <w:sz w:val="27"/>
          <w:szCs w:val="27"/>
          <w:lang w:eastAsia="en-GB"/>
        </w:rPr>
        <w:t>Weighting</w:t>
      </w:r>
    </w:p>
    <w:p w14:paraId="15C98CB2" w14:textId="67196D82" w:rsidR="002B6A84" w:rsidRDefault="002B6A84" w:rsidP="00CE1BE7">
      <w:pPr>
        <w:numPr>
          <w:ilvl w:val="0"/>
          <w:numId w:val="12"/>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 xml:space="preserve">Weighting was </w:t>
      </w:r>
      <w:r w:rsidRPr="0097564F">
        <w:rPr>
          <w:rFonts w:eastAsia="Times New Roman" w:cs="Times New Roman"/>
          <w:b/>
          <w:bCs/>
          <w:lang w:eastAsia="en-GB"/>
        </w:rPr>
        <w:t>not required</w:t>
      </w:r>
      <w:r w:rsidRPr="0097564F">
        <w:rPr>
          <w:rFonts w:eastAsia="Times New Roman" w:cs="Times New Roman"/>
          <w:lang w:eastAsia="en-GB"/>
        </w:rPr>
        <w:t xml:space="preserve"> as the final sample is representative </w:t>
      </w:r>
      <w:r w:rsidR="00CD745F" w:rsidRPr="00CD745F">
        <w:rPr>
          <w:rFonts w:eastAsia="Times New Roman" w:cs="Times New Roman"/>
          <w:lang w:eastAsia="en-GB"/>
        </w:rPr>
        <w:t>of the total population by key demographics.</w:t>
      </w:r>
    </w:p>
    <w:p w14:paraId="702750F8" w14:textId="77777777" w:rsidR="002B6A84" w:rsidRPr="0097564F" w:rsidRDefault="00000000" w:rsidP="002B6A84">
      <w:pPr>
        <w:spacing w:line="240" w:lineRule="auto"/>
        <w:rPr>
          <w:rFonts w:eastAsia="Times New Roman" w:cs="Times New Roman"/>
          <w:lang w:eastAsia="en-GB"/>
        </w:rPr>
      </w:pPr>
      <w:r>
        <w:rPr>
          <w:rFonts w:eastAsia="Times New Roman" w:cs="Times New Roman"/>
          <w:shd w:val="clear" w:color="auto" w:fill="FD8D40" w:themeFill="accent4"/>
          <w:lang w:eastAsia="en-GB"/>
        </w:rPr>
        <w:pict w14:anchorId="6F44B96C">
          <v:rect id="_x0000_i1035" style="width:0;height:1.5pt" o:hralign="center" o:hrstd="t" o:hr="t" fillcolor="#a0a0a0" stroked="f"/>
        </w:pict>
      </w:r>
    </w:p>
    <w:p w14:paraId="2F5A1ECC" w14:textId="77777777" w:rsidR="002B6A84" w:rsidRPr="0097564F" w:rsidRDefault="002B6A84"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FD8D40" w:themeColor="accent4"/>
          <w:sz w:val="27"/>
          <w:szCs w:val="27"/>
          <w:lang w:eastAsia="en-GB"/>
        </w:rPr>
      </w:pPr>
      <w:r w:rsidRPr="0097564F">
        <w:rPr>
          <w:rFonts w:eastAsia="Times New Roman" w:cs="Times New Roman"/>
          <w:b/>
          <w:bCs/>
          <w:color w:val="FD8D40" w:themeColor="accent4"/>
          <w:sz w:val="27"/>
          <w:szCs w:val="27"/>
          <w:lang w:eastAsia="en-GB"/>
        </w:rPr>
        <w:t>Analysis</w:t>
      </w:r>
    </w:p>
    <w:p w14:paraId="2F5C56BF" w14:textId="77777777" w:rsidR="002B6A84" w:rsidRPr="0097564F" w:rsidRDefault="002B6A84" w:rsidP="00CE1BE7">
      <w:pPr>
        <w:numPr>
          <w:ilvl w:val="0"/>
          <w:numId w:val="13"/>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 xml:space="preserve">Partial completes were included if the respondent answered the </w:t>
      </w:r>
      <w:r w:rsidRPr="0097564F">
        <w:rPr>
          <w:rFonts w:eastAsia="Times New Roman" w:cs="Times New Roman"/>
          <w:b/>
          <w:bCs/>
          <w:lang w:eastAsia="en-GB"/>
        </w:rPr>
        <w:t>overall satisfaction</w:t>
      </w:r>
      <w:r w:rsidRPr="0097564F">
        <w:rPr>
          <w:rFonts w:eastAsia="Times New Roman" w:cs="Times New Roman"/>
          <w:lang w:eastAsia="en-GB"/>
        </w:rPr>
        <w:t xml:space="preserve"> question.</w:t>
      </w:r>
    </w:p>
    <w:p w14:paraId="0478A0AD" w14:textId="77777777" w:rsidR="002B6A84" w:rsidRPr="0097564F" w:rsidRDefault="002B6A84" w:rsidP="00CE1BE7">
      <w:pPr>
        <w:numPr>
          <w:ilvl w:val="0"/>
          <w:numId w:val="13"/>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Percentages for satisfaction exclude “Don’t know” and non-responses.</w:t>
      </w:r>
    </w:p>
    <w:p w14:paraId="22B8C4AC" w14:textId="77777777" w:rsidR="002B6A84" w:rsidRPr="0097564F" w:rsidRDefault="00000000" w:rsidP="002B6A84">
      <w:pPr>
        <w:spacing w:line="240" w:lineRule="auto"/>
        <w:rPr>
          <w:rFonts w:eastAsia="Times New Roman" w:cs="Times New Roman"/>
          <w:lang w:eastAsia="en-GB"/>
        </w:rPr>
      </w:pPr>
      <w:r>
        <w:rPr>
          <w:rFonts w:eastAsia="Times New Roman" w:cs="Times New Roman"/>
          <w:shd w:val="clear" w:color="auto" w:fill="FD8D40" w:themeFill="accent4"/>
          <w:lang w:eastAsia="en-GB"/>
        </w:rPr>
        <w:pict w14:anchorId="3A8A61BE">
          <v:rect id="_x0000_i1036" style="width:0;height:1.5pt" o:hralign="center" o:hrstd="t" o:hr="t" fillcolor="#a0a0a0" stroked="f"/>
        </w:pict>
      </w:r>
    </w:p>
    <w:p w14:paraId="255DBA53" w14:textId="77777777" w:rsidR="002B6A84" w:rsidRPr="0097564F" w:rsidRDefault="002B6A84" w:rsidP="00CE1BE7">
      <w:pPr>
        <w:numPr>
          <w:ilvl w:val="0"/>
          <w:numId w:val="12"/>
        </w:numPr>
        <w:tabs>
          <w:tab w:val="clear" w:pos="720"/>
        </w:tabs>
        <w:spacing w:before="100" w:beforeAutospacing="1" w:after="100" w:afterAutospacing="1" w:line="240" w:lineRule="auto"/>
        <w:ind w:left="0" w:firstLine="0"/>
        <w:outlineLvl w:val="2"/>
        <w:rPr>
          <w:rFonts w:eastAsia="Times New Roman" w:cs="Times New Roman"/>
          <w:b/>
          <w:bCs/>
          <w:color w:val="FD8D40" w:themeColor="accent4"/>
          <w:sz w:val="27"/>
          <w:szCs w:val="27"/>
          <w:lang w:eastAsia="en-GB"/>
        </w:rPr>
      </w:pPr>
      <w:r w:rsidRPr="0097564F">
        <w:rPr>
          <w:rFonts w:eastAsia="Times New Roman" w:cs="Times New Roman"/>
          <w:b/>
          <w:bCs/>
          <w:color w:val="FD8D40" w:themeColor="accent4"/>
          <w:sz w:val="27"/>
          <w:szCs w:val="27"/>
          <w:lang w:eastAsia="en-GB"/>
        </w:rPr>
        <w:t>Exclusions</w:t>
      </w:r>
    </w:p>
    <w:p w14:paraId="17C1D2B4" w14:textId="77777777" w:rsidR="002B6A84" w:rsidRDefault="002B6A84" w:rsidP="00CE1BE7">
      <w:pPr>
        <w:numPr>
          <w:ilvl w:val="0"/>
          <w:numId w:val="14"/>
        </w:numPr>
        <w:spacing w:before="100" w:beforeAutospacing="1" w:after="100" w:afterAutospacing="1" w:line="240" w:lineRule="auto"/>
        <w:rPr>
          <w:rFonts w:eastAsia="Times New Roman" w:cs="Times New Roman"/>
          <w:lang w:eastAsia="en-GB"/>
        </w:rPr>
      </w:pPr>
      <w:r w:rsidRPr="0097564F">
        <w:rPr>
          <w:rFonts w:eastAsia="Times New Roman" w:cs="Times New Roman"/>
          <w:lang w:eastAsia="en-GB"/>
        </w:rPr>
        <w:t>No tenants were excluded due to exceptional circumstances.</w:t>
      </w:r>
    </w:p>
    <w:p w14:paraId="418A557B" w14:textId="65BAAC7B" w:rsidR="00A20BB8" w:rsidRPr="00A20BB8" w:rsidRDefault="00A20BB8" w:rsidP="00AE780C">
      <w:pPr>
        <w:numPr>
          <w:ilvl w:val="0"/>
          <w:numId w:val="14"/>
        </w:numPr>
        <w:spacing w:before="100" w:beforeAutospacing="1" w:after="100" w:afterAutospacing="1" w:line="240" w:lineRule="auto"/>
        <w:rPr>
          <w:rFonts w:eastAsia="Times New Roman" w:cs="Times New Roman"/>
          <w:lang w:eastAsia="en-GB"/>
        </w:rPr>
      </w:pPr>
      <w:r w:rsidRPr="00A20BB8">
        <w:rPr>
          <w:rFonts w:eastAsia="Times New Roman" w:cs="Times New Roman"/>
          <w:lang w:eastAsia="en-GB"/>
        </w:rPr>
        <w:t>Customers who refused the survey were removed from the sample for six months, to meet the MRS guidelines</w:t>
      </w:r>
    </w:p>
    <w:p w14:paraId="515013AF" w14:textId="4CBB91AA" w:rsidR="0097564F" w:rsidRPr="00CD745F" w:rsidRDefault="002B6A84" w:rsidP="00CE1BE7">
      <w:pPr>
        <w:numPr>
          <w:ilvl w:val="0"/>
          <w:numId w:val="14"/>
        </w:numPr>
        <w:spacing w:before="100" w:beforeAutospacing="1" w:after="160" w:afterAutospacing="1" w:line="259" w:lineRule="auto"/>
        <w:rPr>
          <w:rFonts w:eastAsia="Aptos" w:cs="Times New Roman"/>
          <w:szCs w:val="22"/>
          <w:lang w:eastAsia="en-US"/>
        </w:rPr>
      </w:pPr>
      <w:r w:rsidRPr="0097564F">
        <w:rPr>
          <w:rFonts w:eastAsia="Times New Roman" w:cs="Times New Roman"/>
          <w:lang w:eastAsia="en-GB"/>
        </w:rPr>
        <w:t>Tenants without a phone number or email address could not be contacted, as only online and telephone surveys were used.</w:t>
      </w:r>
    </w:p>
    <w:p w14:paraId="6B7EBE37" w14:textId="77777777" w:rsidR="0097564F" w:rsidRPr="00446FC0" w:rsidRDefault="0097564F" w:rsidP="00446FC0">
      <w:pPr>
        <w:spacing w:after="160" w:line="259" w:lineRule="auto"/>
        <w:rPr>
          <w:rFonts w:eastAsia="Aptos" w:cs="Times New Roman"/>
          <w:szCs w:val="22"/>
          <w:lang w:eastAsia="en-US"/>
        </w:rPr>
      </w:pPr>
    </w:p>
    <w:p w14:paraId="6FD625F5" w14:textId="77777777" w:rsidR="00446FC0" w:rsidRPr="00446FC0" w:rsidRDefault="00446FC0" w:rsidP="00446FC0">
      <w:pPr>
        <w:spacing w:after="160" w:line="259" w:lineRule="auto"/>
        <w:rPr>
          <w:rFonts w:eastAsia="Aptos" w:cs="Times New Roman"/>
          <w:b/>
          <w:bCs/>
          <w:szCs w:val="22"/>
          <w:lang w:eastAsia="en-US"/>
        </w:rPr>
      </w:pPr>
      <w:r w:rsidRPr="00446FC0">
        <w:rPr>
          <w:rFonts w:eastAsia="Aptos" w:cs="Times New Roman"/>
          <w:b/>
          <w:bCs/>
          <w:szCs w:val="22"/>
          <w:lang w:eastAsia="en-US"/>
        </w:rPr>
        <w:t>Assessment of representativeness</w:t>
      </w:r>
    </w:p>
    <w:p w14:paraId="343A913D" w14:textId="6E062641" w:rsidR="009E68ED" w:rsidRDefault="00446FC0" w:rsidP="00446FC0">
      <w:pPr>
        <w:spacing w:after="160" w:line="259" w:lineRule="auto"/>
        <w:rPr>
          <w:rFonts w:eastAsia="Aptos" w:cs="Times New Roman"/>
          <w:szCs w:val="22"/>
          <w:lang w:eastAsia="en-US"/>
        </w:rPr>
      </w:pPr>
      <w:r w:rsidRPr="00446FC0">
        <w:rPr>
          <w:rFonts w:eastAsia="Aptos" w:cs="Times New Roman"/>
          <w:szCs w:val="22"/>
          <w:lang w:eastAsia="en-US"/>
        </w:rPr>
        <w:t xml:space="preserve">To achieve a fully representative sample Citizen chose to </w:t>
      </w:r>
      <w:r w:rsidRPr="004A2EA2">
        <w:rPr>
          <w:rFonts w:eastAsia="Aptos" w:cs="Times New Roman"/>
          <w:szCs w:val="22"/>
          <w:lang w:eastAsia="en-US"/>
        </w:rPr>
        <w:t xml:space="preserve">use a random stratified sample </w:t>
      </w:r>
      <w:r w:rsidR="004A2EA2" w:rsidRPr="004A2EA2">
        <w:rPr>
          <w:rFonts w:eastAsia="Aptos" w:cs="Times New Roman"/>
          <w:szCs w:val="22"/>
          <w:lang w:eastAsia="en-US"/>
        </w:rPr>
        <w:t>for Low Cost Rented Accommodation</w:t>
      </w:r>
      <w:r w:rsidR="009E68ED">
        <w:t xml:space="preserve">. </w:t>
      </w:r>
      <w:r w:rsidR="009E68ED" w:rsidRPr="009E68ED">
        <w:rPr>
          <w:rFonts w:eastAsia="Aptos" w:cs="Times New Roman"/>
          <w:szCs w:val="22"/>
          <w:lang w:eastAsia="en-US"/>
        </w:rPr>
        <w:t xml:space="preserve">Quotas were set by age group and region, as these are the category which tend to have the biggest influence on satisfaction scores, as identified </w:t>
      </w:r>
      <w:r w:rsidR="009E68ED">
        <w:rPr>
          <w:rFonts w:eastAsia="Aptos" w:cs="Times New Roman"/>
          <w:szCs w:val="22"/>
          <w:lang w:eastAsia="en-US"/>
        </w:rPr>
        <w:t>through the Regulator of Social Housing’s own sector result analysis</w:t>
      </w:r>
      <w:r w:rsidR="009E68ED" w:rsidRPr="009E68ED">
        <w:rPr>
          <w:rFonts w:eastAsia="Aptos" w:cs="Times New Roman"/>
          <w:szCs w:val="22"/>
          <w:lang w:eastAsia="en-US"/>
        </w:rPr>
        <w:t>, and Citizen has good coverage of this information across our entire database. Sampling was also monitored by property type, tenure type and ethnicity to ensure the sample is representative of the overall tenant population.</w:t>
      </w:r>
    </w:p>
    <w:p w14:paraId="057B2690" w14:textId="4AFE30D9" w:rsidR="00446FC0" w:rsidRDefault="004A2EA2" w:rsidP="00446FC0">
      <w:pPr>
        <w:spacing w:after="160" w:line="259" w:lineRule="auto"/>
        <w:rPr>
          <w:rFonts w:eastAsia="Aptos" w:cs="Times New Roman"/>
          <w:szCs w:val="22"/>
          <w:lang w:eastAsia="en-US"/>
        </w:rPr>
      </w:pPr>
      <w:r w:rsidRPr="004A2EA2">
        <w:rPr>
          <w:rFonts w:eastAsia="Aptos" w:cs="Times New Roman"/>
          <w:szCs w:val="22"/>
          <w:lang w:eastAsia="en-US"/>
        </w:rPr>
        <w:t xml:space="preserve">For Low Cost </w:t>
      </w:r>
      <w:proofErr w:type="gramStart"/>
      <w:r w:rsidRPr="004A2EA2">
        <w:rPr>
          <w:rFonts w:eastAsia="Aptos" w:cs="Times New Roman"/>
          <w:szCs w:val="22"/>
          <w:lang w:eastAsia="en-US"/>
        </w:rPr>
        <w:t>Home Owners</w:t>
      </w:r>
      <w:proofErr w:type="gramEnd"/>
      <w:r w:rsidRPr="004A2EA2">
        <w:t xml:space="preserve"> </w:t>
      </w:r>
      <w:r w:rsidR="009E68ED">
        <w:t xml:space="preserve">all </w:t>
      </w:r>
      <w:r w:rsidRPr="004A2EA2">
        <w:t>customers</w:t>
      </w:r>
      <w:r w:rsidRPr="004A2EA2">
        <w:rPr>
          <w:rFonts w:eastAsia="Aptos" w:cs="Times New Roman"/>
          <w:szCs w:val="22"/>
          <w:lang w:eastAsia="en-US"/>
        </w:rPr>
        <w:t xml:space="preserve"> on the database who had an email address or phone number w</w:t>
      </w:r>
      <w:r>
        <w:rPr>
          <w:rFonts w:eastAsia="Aptos" w:cs="Times New Roman"/>
          <w:szCs w:val="22"/>
          <w:lang w:eastAsia="en-US"/>
        </w:rPr>
        <w:t>ere</w:t>
      </w:r>
      <w:r w:rsidRPr="004A2EA2">
        <w:rPr>
          <w:rFonts w:eastAsia="Aptos" w:cs="Times New Roman"/>
          <w:szCs w:val="22"/>
          <w:lang w:eastAsia="en-US"/>
        </w:rPr>
        <w:t xml:space="preserve"> contacted throughout the year making it a census approach.</w:t>
      </w:r>
      <w:r w:rsidR="00446FC0" w:rsidRPr="00446FC0">
        <w:rPr>
          <w:rFonts w:eastAsia="Aptos" w:cs="Times New Roman"/>
          <w:szCs w:val="22"/>
          <w:lang w:eastAsia="en-US"/>
        </w:rPr>
        <w:t xml:space="preserve"> Th</w:t>
      </w:r>
      <w:r>
        <w:rPr>
          <w:rFonts w:eastAsia="Aptos" w:cs="Times New Roman"/>
          <w:szCs w:val="22"/>
          <w:lang w:eastAsia="en-US"/>
        </w:rPr>
        <w:t xml:space="preserve">e </w:t>
      </w:r>
      <w:r w:rsidR="00446FC0" w:rsidRPr="00446FC0">
        <w:rPr>
          <w:rFonts w:eastAsia="Aptos" w:cs="Times New Roman"/>
          <w:szCs w:val="22"/>
          <w:lang w:eastAsia="en-US"/>
        </w:rPr>
        <w:t>decision</w:t>
      </w:r>
      <w:r>
        <w:rPr>
          <w:rFonts w:eastAsia="Aptos" w:cs="Times New Roman"/>
          <w:szCs w:val="22"/>
          <w:lang w:eastAsia="en-US"/>
        </w:rPr>
        <w:t>s were</w:t>
      </w:r>
      <w:r w:rsidR="00446FC0" w:rsidRPr="00446FC0">
        <w:rPr>
          <w:rFonts w:eastAsia="Aptos" w:cs="Times New Roman"/>
          <w:szCs w:val="22"/>
          <w:lang w:eastAsia="en-US"/>
        </w:rPr>
        <w:t xml:space="preserve"> based on guidance from external research partner TLF and from our own observations in previous surveys</w:t>
      </w:r>
      <w:r>
        <w:rPr>
          <w:rFonts w:eastAsia="Aptos" w:cs="Times New Roman"/>
          <w:szCs w:val="22"/>
          <w:lang w:eastAsia="en-US"/>
        </w:rPr>
        <w:t xml:space="preserve"> and our intention to reach as many customers as possible</w:t>
      </w:r>
      <w:r w:rsidR="00446FC0" w:rsidRPr="00446FC0">
        <w:rPr>
          <w:rFonts w:eastAsia="Aptos" w:cs="Times New Roman"/>
          <w:szCs w:val="22"/>
          <w:lang w:eastAsia="en-US"/>
        </w:rPr>
        <w:t xml:space="preserve">. </w:t>
      </w:r>
    </w:p>
    <w:p w14:paraId="12B3217C" w14:textId="6DFF61D5" w:rsidR="009E68ED" w:rsidRPr="00446FC0" w:rsidRDefault="009E68ED" w:rsidP="00446FC0">
      <w:pPr>
        <w:spacing w:after="160" w:line="259" w:lineRule="auto"/>
        <w:rPr>
          <w:rFonts w:eastAsia="Aptos" w:cs="Times New Roman"/>
          <w:szCs w:val="22"/>
          <w:lang w:eastAsia="en-US"/>
        </w:rPr>
      </w:pPr>
      <w:r>
        <w:rPr>
          <w:rFonts w:eastAsia="Aptos" w:cs="Times New Roman"/>
          <w:szCs w:val="22"/>
          <w:lang w:eastAsia="en-US"/>
        </w:rPr>
        <w:lastRenderedPageBreak/>
        <w:t xml:space="preserve">The use of phone and email as methods of contact were chosen as this would only exclude 2.6% of the relevant population and </w:t>
      </w:r>
      <w:r w:rsidR="00A80F08">
        <w:rPr>
          <w:rFonts w:eastAsia="Aptos" w:cs="Times New Roman"/>
          <w:szCs w:val="22"/>
          <w:lang w:eastAsia="en-US"/>
        </w:rPr>
        <w:t xml:space="preserve">TLF’s initial sampling check showed that this would not exclude any population group from being represented. </w:t>
      </w:r>
    </w:p>
    <w:p w14:paraId="60830DD8" w14:textId="109C0C5F" w:rsidR="00446FC0" w:rsidRPr="00446FC0" w:rsidRDefault="00446FC0" w:rsidP="00446FC0">
      <w:pPr>
        <w:spacing w:after="160" w:line="259" w:lineRule="auto"/>
        <w:rPr>
          <w:rFonts w:eastAsia="Aptos" w:cs="Times New Roman"/>
          <w:szCs w:val="22"/>
          <w:lang w:eastAsia="en-US"/>
        </w:rPr>
      </w:pPr>
      <w:r w:rsidRPr="009E68ED">
        <w:rPr>
          <w:rFonts w:eastAsia="Aptos" w:cs="Times New Roman"/>
          <w:szCs w:val="22"/>
          <w:lang w:eastAsia="en-US"/>
        </w:rPr>
        <w:t>No customers were</w:t>
      </w:r>
      <w:r w:rsidR="00A80F08">
        <w:rPr>
          <w:rFonts w:eastAsia="Aptos" w:cs="Times New Roman"/>
          <w:szCs w:val="22"/>
          <w:lang w:eastAsia="en-US"/>
        </w:rPr>
        <w:t xml:space="preserve"> actively</w:t>
      </w:r>
      <w:r w:rsidRPr="009E68ED">
        <w:rPr>
          <w:rFonts w:eastAsia="Aptos" w:cs="Times New Roman"/>
          <w:szCs w:val="22"/>
          <w:lang w:eastAsia="en-US"/>
        </w:rPr>
        <w:t xml:space="preserve"> removed from the sample frame, excepting those who have expressly instructed Citizen </w:t>
      </w:r>
      <w:r w:rsidR="00A80F08">
        <w:rPr>
          <w:rFonts w:eastAsia="Aptos" w:cs="Times New Roman"/>
          <w:szCs w:val="22"/>
          <w:lang w:eastAsia="en-US"/>
        </w:rPr>
        <w:t xml:space="preserve">or TLF </w:t>
      </w:r>
      <w:r w:rsidRPr="009E68ED">
        <w:rPr>
          <w:rFonts w:eastAsia="Aptos" w:cs="Times New Roman"/>
          <w:szCs w:val="22"/>
          <w:lang w:eastAsia="en-US"/>
        </w:rPr>
        <w:t>they do not wish to take part in customer surveys.</w:t>
      </w:r>
      <w:r w:rsidRPr="00446FC0">
        <w:rPr>
          <w:rFonts w:eastAsia="Aptos" w:cs="Times New Roman"/>
          <w:szCs w:val="22"/>
          <w:lang w:eastAsia="en-US"/>
        </w:rPr>
        <w:t xml:space="preserve">  </w:t>
      </w:r>
    </w:p>
    <w:p w14:paraId="1EB705C4" w14:textId="77777777" w:rsidR="00446FC0" w:rsidRDefault="00446FC0" w:rsidP="00446FC0">
      <w:pPr>
        <w:spacing w:after="160" w:line="259" w:lineRule="auto"/>
        <w:rPr>
          <w:rFonts w:eastAsia="Aptos" w:cs="Times New Roman"/>
          <w:szCs w:val="22"/>
          <w:lang w:eastAsia="en-US"/>
        </w:rPr>
      </w:pPr>
      <w:bookmarkStart w:id="1" w:name="_Hlk196816093"/>
      <w:r w:rsidRPr="00446FC0">
        <w:rPr>
          <w:rFonts w:eastAsia="Aptos" w:cs="Times New Roman"/>
          <w:szCs w:val="22"/>
          <w:lang w:eastAsia="en-US"/>
        </w:rPr>
        <w:t xml:space="preserve">The tables below show our relevant </w:t>
      </w:r>
      <w:proofErr w:type="gramStart"/>
      <w:r w:rsidRPr="00446FC0">
        <w:rPr>
          <w:rFonts w:eastAsia="Aptos" w:cs="Times New Roman"/>
          <w:szCs w:val="22"/>
          <w:lang w:eastAsia="en-US"/>
        </w:rPr>
        <w:t>population</w:t>
      </w:r>
      <w:proofErr w:type="gramEnd"/>
      <w:r w:rsidRPr="00446FC0">
        <w:rPr>
          <w:rFonts w:eastAsia="Aptos" w:cs="Times New Roman"/>
          <w:szCs w:val="22"/>
          <w:lang w:eastAsia="en-US"/>
        </w:rPr>
        <w:t xml:space="preserve"> and the sample achieved against each of these factors. We believe it demonstrates a strongly representative sample. </w:t>
      </w:r>
    </w:p>
    <w:p w14:paraId="48E124F9" w14:textId="77777777" w:rsidR="002A2460" w:rsidRDefault="002A2460" w:rsidP="00446FC0">
      <w:pPr>
        <w:spacing w:after="160" w:line="259" w:lineRule="auto"/>
        <w:rPr>
          <w:rFonts w:eastAsia="Aptos" w:cs="Times New Roman"/>
          <w:szCs w:val="22"/>
          <w:lang w:eastAsia="en-US"/>
        </w:rPr>
      </w:pPr>
    </w:p>
    <w:tbl>
      <w:tblPr>
        <w:tblW w:w="8647" w:type="dxa"/>
        <w:tblInd w:w="-10" w:type="dxa"/>
        <w:tblCellMar>
          <w:left w:w="0" w:type="dxa"/>
          <w:right w:w="0" w:type="dxa"/>
        </w:tblCellMar>
        <w:tblLook w:val="0420" w:firstRow="1" w:lastRow="0" w:firstColumn="0" w:lastColumn="0" w:noHBand="0" w:noVBand="1"/>
      </w:tblPr>
      <w:tblGrid>
        <w:gridCol w:w="10"/>
        <w:gridCol w:w="1294"/>
        <w:gridCol w:w="400"/>
        <w:gridCol w:w="736"/>
        <w:gridCol w:w="1037"/>
        <w:gridCol w:w="223"/>
        <w:gridCol w:w="402"/>
        <w:gridCol w:w="1132"/>
        <w:gridCol w:w="12"/>
        <w:gridCol w:w="1605"/>
        <w:gridCol w:w="164"/>
        <w:gridCol w:w="1632"/>
      </w:tblGrid>
      <w:tr w:rsidR="002A2460" w:rsidRPr="002A2460" w14:paraId="124EE9E7" w14:textId="77777777" w:rsidTr="009E1338">
        <w:trPr>
          <w:trHeight w:val="446"/>
        </w:trPr>
        <w:tc>
          <w:tcPr>
            <w:tcW w:w="1304" w:type="dxa"/>
            <w:gridSpan w:val="2"/>
            <w:tcBorders>
              <w:top w:val="single" w:sz="8" w:space="0" w:color="1FADA3"/>
              <w:left w:val="single" w:sz="8" w:space="0" w:color="1FADA3"/>
              <w:bottom w:val="single" w:sz="8" w:space="0" w:color="1FADA3"/>
              <w:right w:val="nil"/>
            </w:tcBorders>
            <w:shd w:val="clear" w:color="auto" w:fill="1FADA3"/>
            <w:tcMar>
              <w:top w:w="72" w:type="dxa"/>
              <w:left w:w="144" w:type="dxa"/>
              <w:bottom w:w="72" w:type="dxa"/>
              <w:right w:w="144" w:type="dxa"/>
            </w:tcMar>
            <w:vAlign w:val="center"/>
            <w:hideMark/>
          </w:tcPr>
          <w:p w14:paraId="7C8193AD" w14:textId="77777777"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 xml:space="preserve">Tenure Type </w:t>
            </w:r>
          </w:p>
        </w:tc>
        <w:tc>
          <w:tcPr>
            <w:tcW w:w="2798" w:type="dxa"/>
            <w:gridSpan w:val="5"/>
            <w:tcBorders>
              <w:top w:val="single" w:sz="8" w:space="0" w:color="1FADA3"/>
              <w:left w:val="nil"/>
              <w:bottom w:val="single" w:sz="8" w:space="0" w:color="1FADA3"/>
              <w:right w:val="nil"/>
            </w:tcBorders>
            <w:shd w:val="clear" w:color="auto" w:fill="1FADA3"/>
            <w:tcMar>
              <w:top w:w="72" w:type="dxa"/>
              <w:left w:w="144" w:type="dxa"/>
              <w:bottom w:w="72" w:type="dxa"/>
              <w:right w:w="144" w:type="dxa"/>
            </w:tcMar>
            <w:vAlign w:val="center"/>
            <w:hideMark/>
          </w:tcPr>
          <w:p w14:paraId="120B5AB9" w14:textId="77777777"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Population</w:t>
            </w:r>
          </w:p>
        </w:tc>
        <w:tc>
          <w:tcPr>
            <w:tcW w:w="2749" w:type="dxa"/>
            <w:gridSpan w:val="3"/>
            <w:tcBorders>
              <w:top w:val="single" w:sz="8" w:space="0" w:color="1FADA3"/>
              <w:left w:val="nil"/>
              <w:bottom w:val="single" w:sz="8" w:space="0" w:color="1FADA3"/>
              <w:right w:val="nil"/>
            </w:tcBorders>
            <w:shd w:val="clear" w:color="auto" w:fill="1FADA3"/>
            <w:tcMar>
              <w:top w:w="72" w:type="dxa"/>
              <w:left w:w="144" w:type="dxa"/>
              <w:bottom w:w="72" w:type="dxa"/>
              <w:right w:w="144" w:type="dxa"/>
            </w:tcMar>
            <w:vAlign w:val="center"/>
            <w:hideMark/>
          </w:tcPr>
          <w:p w14:paraId="58A41CE2" w14:textId="77777777"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 xml:space="preserve">Sample Achieved </w:t>
            </w:r>
          </w:p>
        </w:tc>
        <w:tc>
          <w:tcPr>
            <w:tcW w:w="1796" w:type="dxa"/>
            <w:gridSpan w:val="2"/>
            <w:tcBorders>
              <w:top w:val="single" w:sz="8" w:space="0" w:color="1FADA3"/>
              <w:left w:val="nil"/>
              <w:bottom w:val="single" w:sz="8" w:space="0" w:color="1FADA3"/>
              <w:right w:val="single" w:sz="8" w:space="0" w:color="1FADA3"/>
            </w:tcBorders>
            <w:shd w:val="clear" w:color="auto" w:fill="1FADA3"/>
            <w:tcMar>
              <w:top w:w="72" w:type="dxa"/>
              <w:left w:w="144" w:type="dxa"/>
              <w:bottom w:w="72" w:type="dxa"/>
              <w:right w:w="144" w:type="dxa"/>
            </w:tcMar>
            <w:vAlign w:val="center"/>
            <w:hideMark/>
          </w:tcPr>
          <w:p w14:paraId="2AF4F45A" w14:textId="532E409D" w:rsidR="002A2460" w:rsidRPr="002A2460" w:rsidRDefault="009E1338" w:rsidP="002A2460">
            <w:pPr>
              <w:spacing w:line="240" w:lineRule="auto"/>
              <w:jc w:val="center"/>
              <w:rPr>
                <w:rFonts w:ascii="Arial" w:eastAsia="Times New Roman" w:hAnsi="Arial" w:cs="Arial"/>
                <w:sz w:val="36"/>
                <w:szCs w:val="36"/>
                <w:lang w:eastAsia="en-GB"/>
              </w:rPr>
            </w:pPr>
            <w:r>
              <w:rPr>
                <w:rFonts w:ascii="Aptos" w:eastAsia="Times New Roman" w:hAnsi="Aptos" w:cs="Arial"/>
                <w:b/>
                <w:bCs/>
                <w:color w:val="FFFFFF" w:themeColor="light1"/>
                <w:kern w:val="24"/>
                <w:lang w:eastAsia="en-GB"/>
              </w:rPr>
              <w:t>Confidence level</w:t>
            </w:r>
            <w:r w:rsidR="002A2460" w:rsidRPr="002A2460">
              <w:rPr>
                <w:rFonts w:ascii="Aptos" w:eastAsia="Times New Roman" w:hAnsi="Aptos" w:cs="Arial"/>
                <w:b/>
                <w:bCs/>
                <w:color w:val="FFFFFF" w:themeColor="light1"/>
                <w:kern w:val="24"/>
                <w:lang w:eastAsia="en-GB"/>
              </w:rPr>
              <w:t xml:space="preserve"> </w:t>
            </w:r>
          </w:p>
        </w:tc>
      </w:tr>
      <w:tr w:rsidR="002A2460" w:rsidRPr="002A2460" w14:paraId="082FC672" w14:textId="77777777" w:rsidTr="009E1338">
        <w:trPr>
          <w:trHeight w:val="320"/>
        </w:trPr>
        <w:tc>
          <w:tcPr>
            <w:tcW w:w="1304" w:type="dxa"/>
            <w:gridSpan w:val="2"/>
            <w:tcBorders>
              <w:top w:val="single" w:sz="8" w:space="0" w:color="1FADA3"/>
              <w:left w:val="single" w:sz="8" w:space="0" w:color="1FADA3"/>
              <w:bottom w:val="single" w:sz="8" w:space="0" w:color="1FADA3"/>
              <w:right w:val="nil"/>
            </w:tcBorders>
            <w:shd w:val="clear" w:color="auto" w:fill="E7F1F0"/>
            <w:tcMar>
              <w:top w:w="72" w:type="dxa"/>
              <w:left w:w="144" w:type="dxa"/>
              <w:bottom w:w="72" w:type="dxa"/>
              <w:right w:w="144" w:type="dxa"/>
            </w:tcMar>
            <w:vAlign w:val="center"/>
            <w:hideMark/>
          </w:tcPr>
          <w:p w14:paraId="78700826" w14:textId="77777777"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color w:val="000000" w:themeColor="dark1"/>
                <w:kern w:val="24"/>
                <w:lang w:eastAsia="en-GB"/>
              </w:rPr>
              <w:t>LCRA</w:t>
            </w:r>
          </w:p>
        </w:tc>
        <w:tc>
          <w:tcPr>
            <w:tcW w:w="2798" w:type="dxa"/>
            <w:gridSpan w:val="5"/>
            <w:tcBorders>
              <w:top w:val="single" w:sz="8" w:space="0" w:color="1FADA3"/>
              <w:left w:val="nil"/>
              <w:bottom w:val="single" w:sz="8" w:space="0" w:color="1FADA3"/>
              <w:right w:val="nil"/>
            </w:tcBorders>
            <w:shd w:val="clear" w:color="auto" w:fill="auto"/>
            <w:tcMar>
              <w:top w:w="72" w:type="dxa"/>
              <w:left w:w="144" w:type="dxa"/>
              <w:bottom w:w="72" w:type="dxa"/>
              <w:right w:w="144" w:type="dxa"/>
            </w:tcMar>
            <w:vAlign w:val="center"/>
            <w:hideMark/>
          </w:tcPr>
          <w:p w14:paraId="7CF593B6" w14:textId="2383AF46" w:rsidR="002A2460" w:rsidRPr="002A2460" w:rsidRDefault="00A20BB8" w:rsidP="00A20BB8">
            <w:pPr>
              <w:spacing w:line="240" w:lineRule="auto"/>
              <w:jc w:val="center"/>
              <w:rPr>
                <w:rFonts w:ascii="Arial" w:eastAsia="Times New Roman" w:hAnsi="Arial" w:cs="Arial"/>
                <w:sz w:val="36"/>
                <w:szCs w:val="36"/>
                <w:lang w:eastAsia="en-GB"/>
              </w:rPr>
            </w:pPr>
            <w:r w:rsidRPr="00A20BB8">
              <w:rPr>
                <w:rFonts w:ascii="Aptos" w:eastAsia="Times New Roman" w:hAnsi="Aptos" w:cs="Arial"/>
                <w:color w:val="000000" w:themeColor="dark1"/>
                <w:kern w:val="24"/>
                <w:lang w:eastAsia="en-GB"/>
              </w:rPr>
              <w:t>26,676</w:t>
            </w:r>
          </w:p>
        </w:tc>
        <w:tc>
          <w:tcPr>
            <w:tcW w:w="2749" w:type="dxa"/>
            <w:gridSpan w:val="3"/>
            <w:tcBorders>
              <w:top w:val="single" w:sz="8" w:space="0" w:color="1FADA3"/>
              <w:left w:val="nil"/>
              <w:bottom w:val="single" w:sz="8" w:space="0" w:color="1FADA3"/>
              <w:right w:val="nil"/>
            </w:tcBorders>
            <w:shd w:val="clear" w:color="auto" w:fill="E7F1F0"/>
            <w:tcMar>
              <w:top w:w="72" w:type="dxa"/>
              <w:left w:w="144" w:type="dxa"/>
              <w:bottom w:w="72" w:type="dxa"/>
              <w:right w:w="144" w:type="dxa"/>
            </w:tcMar>
            <w:vAlign w:val="center"/>
            <w:hideMark/>
          </w:tcPr>
          <w:p w14:paraId="74309B55" w14:textId="4B1D307D"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color w:val="000000" w:themeColor="dark1"/>
                <w:kern w:val="24"/>
                <w:lang w:eastAsia="en-GB"/>
              </w:rPr>
              <w:t>3</w:t>
            </w:r>
            <w:r w:rsidR="00A20BB8">
              <w:rPr>
                <w:rFonts w:ascii="Aptos" w:eastAsia="Times New Roman" w:hAnsi="Aptos" w:cs="Arial"/>
                <w:color w:val="000000" w:themeColor="dark1"/>
                <w:kern w:val="24"/>
                <w:lang w:eastAsia="en-GB"/>
              </w:rPr>
              <w:t>,</w:t>
            </w:r>
            <w:r w:rsidRPr="002A2460">
              <w:rPr>
                <w:rFonts w:ascii="Aptos" w:eastAsia="Times New Roman" w:hAnsi="Aptos" w:cs="Arial"/>
                <w:color w:val="000000" w:themeColor="dark1"/>
                <w:kern w:val="24"/>
                <w:lang w:eastAsia="en-GB"/>
              </w:rPr>
              <w:t>784</w:t>
            </w:r>
          </w:p>
        </w:tc>
        <w:tc>
          <w:tcPr>
            <w:tcW w:w="1796" w:type="dxa"/>
            <w:gridSpan w:val="2"/>
            <w:tcBorders>
              <w:top w:val="single" w:sz="8" w:space="0" w:color="1FADA3"/>
              <w:left w:val="nil"/>
              <w:bottom w:val="single" w:sz="8" w:space="0" w:color="1FADA3"/>
              <w:right w:val="single" w:sz="8" w:space="0" w:color="1FADA3"/>
            </w:tcBorders>
            <w:shd w:val="clear" w:color="auto" w:fill="auto"/>
            <w:tcMar>
              <w:top w:w="72" w:type="dxa"/>
              <w:left w:w="144" w:type="dxa"/>
              <w:bottom w:w="72" w:type="dxa"/>
              <w:right w:w="144" w:type="dxa"/>
            </w:tcMar>
            <w:vAlign w:val="center"/>
            <w:hideMark/>
          </w:tcPr>
          <w:p w14:paraId="07C41394" w14:textId="0CEBC2F2" w:rsidR="002A2460" w:rsidRPr="002A2460" w:rsidRDefault="009E1338" w:rsidP="002A2460">
            <w:pPr>
              <w:spacing w:line="240" w:lineRule="auto"/>
              <w:rPr>
                <w:rFonts w:ascii="Arial" w:eastAsia="Times New Roman" w:hAnsi="Arial" w:cs="Arial"/>
                <w:sz w:val="36"/>
                <w:szCs w:val="36"/>
                <w:lang w:eastAsia="en-GB"/>
              </w:rPr>
            </w:pPr>
            <w:r w:rsidRPr="009E1338">
              <w:rPr>
                <w:rFonts w:ascii="Aptos" w:eastAsia="Times New Roman" w:hAnsi="Aptos" w:cs="Arial"/>
                <w:color w:val="000000" w:themeColor="dark1"/>
                <w:kern w:val="24"/>
                <w:lang w:eastAsia="en-GB"/>
              </w:rPr>
              <w:t>+/- 1.4%</w:t>
            </w:r>
          </w:p>
        </w:tc>
      </w:tr>
      <w:tr w:rsidR="007064AA" w:rsidRPr="007064AA" w14:paraId="70AB453D" w14:textId="77777777" w:rsidTr="009E1338">
        <w:tblPrEx>
          <w:tblLook w:val="0620" w:firstRow="1" w:lastRow="0" w:firstColumn="0" w:lastColumn="0" w:noHBand="1" w:noVBand="1"/>
        </w:tblPrEx>
        <w:trPr>
          <w:gridBefore w:val="1"/>
          <w:wBefore w:w="10" w:type="dxa"/>
          <w:trHeight w:val="312"/>
        </w:trPr>
        <w:tc>
          <w:tcPr>
            <w:tcW w:w="2430" w:type="dxa"/>
            <w:gridSpan w:val="3"/>
            <w:tcBorders>
              <w:top w:val="single" w:sz="8" w:space="0" w:color="1FADA3"/>
              <w:left w:val="single" w:sz="8" w:space="0" w:color="1FADA3"/>
              <w:bottom w:val="single" w:sz="8" w:space="0" w:color="1FADA3"/>
              <w:right w:val="nil"/>
            </w:tcBorders>
            <w:shd w:val="clear" w:color="auto" w:fill="1FADA3"/>
            <w:tcMar>
              <w:top w:w="12" w:type="dxa"/>
              <w:left w:w="12" w:type="dxa"/>
              <w:bottom w:w="0" w:type="dxa"/>
              <w:right w:w="12" w:type="dxa"/>
            </w:tcMar>
            <w:vAlign w:val="bottom"/>
            <w:hideMark/>
          </w:tcPr>
          <w:p w14:paraId="1777402F"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Tenure</w:t>
            </w:r>
          </w:p>
        </w:tc>
        <w:tc>
          <w:tcPr>
            <w:tcW w:w="1260" w:type="dxa"/>
            <w:gridSpan w:val="2"/>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54E60D76"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534" w:type="dxa"/>
            <w:gridSpan w:val="2"/>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189F3F2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81" w:type="dxa"/>
            <w:gridSpan w:val="3"/>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3046D2D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632" w:type="dxa"/>
            <w:tcBorders>
              <w:top w:val="single" w:sz="8" w:space="0" w:color="1FADA3"/>
              <w:left w:val="nil"/>
              <w:bottom w:val="single" w:sz="8" w:space="0" w:color="1FADA3"/>
              <w:right w:val="single" w:sz="8" w:space="0" w:color="1FADA3"/>
            </w:tcBorders>
            <w:shd w:val="clear" w:color="auto" w:fill="1FADA3"/>
            <w:tcMar>
              <w:top w:w="12" w:type="dxa"/>
              <w:left w:w="12" w:type="dxa"/>
              <w:bottom w:w="0" w:type="dxa"/>
              <w:right w:w="12" w:type="dxa"/>
            </w:tcMar>
            <w:vAlign w:val="bottom"/>
            <w:hideMark/>
          </w:tcPr>
          <w:p w14:paraId="2812B4B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7127E176" w14:textId="77777777" w:rsidTr="009E1338">
        <w:tblPrEx>
          <w:tblLook w:val="0620" w:firstRow="1" w:lastRow="0" w:firstColumn="0" w:lastColumn="0" w:noHBand="1" w:noVBand="1"/>
        </w:tblPrEx>
        <w:trPr>
          <w:gridBefore w:val="1"/>
          <w:wBefore w:w="10" w:type="dxa"/>
          <w:trHeight w:val="312"/>
        </w:trPr>
        <w:tc>
          <w:tcPr>
            <w:tcW w:w="2430" w:type="dxa"/>
            <w:gridSpan w:val="3"/>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758C2BEB"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General Needs</w:t>
            </w:r>
          </w:p>
        </w:tc>
        <w:tc>
          <w:tcPr>
            <w:tcW w:w="1260"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D7DD2D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95.8%</w:t>
            </w:r>
          </w:p>
        </w:tc>
        <w:tc>
          <w:tcPr>
            <w:tcW w:w="1534"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F0DDD9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3659</w:t>
            </w:r>
          </w:p>
        </w:tc>
        <w:tc>
          <w:tcPr>
            <w:tcW w:w="1781" w:type="dxa"/>
            <w:gridSpan w:val="3"/>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1FBBEA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96.7%</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41CD043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0.9%</w:t>
            </w:r>
          </w:p>
        </w:tc>
      </w:tr>
      <w:tr w:rsidR="007064AA" w:rsidRPr="007064AA" w14:paraId="66AB17AA" w14:textId="77777777" w:rsidTr="009E1338">
        <w:tblPrEx>
          <w:tblLook w:val="0620" w:firstRow="1" w:lastRow="0" w:firstColumn="0" w:lastColumn="0" w:noHBand="1" w:noVBand="1"/>
        </w:tblPrEx>
        <w:trPr>
          <w:gridBefore w:val="1"/>
          <w:wBefore w:w="10" w:type="dxa"/>
          <w:trHeight w:val="312"/>
        </w:trPr>
        <w:tc>
          <w:tcPr>
            <w:tcW w:w="2430" w:type="dxa"/>
            <w:gridSpan w:val="3"/>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22015525"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1"/>
                <w:szCs w:val="21"/>
                <w:lang w:eastAsia="en-GB"/>
              </w:rPr>
              <w:t>Housing for Older People</w:t>
            </w:r>
          </w:p>
        </w:tc>
        <w:tc>
          <w:tcPr>
            <w:tcW w:w="1260"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82C27D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2.5%</w:t>
            </w:r>
          </w:p>
        </w:tc>
        <w:tc>
          <w:tcPr>
            <w:tcW w:w="1534"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101FE56"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76</w:t>
            </w:r>
          </w:p>
        </w:tc>
        <w:tc>
          <w:tcPr>
            <w:tcW w:w="1781" w:type="dxa"/>
            <w:gridSpan w:val="3"/>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486F3C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2.0%</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4843A8A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-0.5%</w:t>
            </w:r>
          </w:p>
        </w:tc>
      </w:tr>
      <w:tr w:rsidR="007064AA" w:rsidRPr="007064AA" w14:paraId="64D62DBE" w14:textId="77777777" w:rsidTr="009E1338">
        <w:tblPrEx>
          <w:tblLook w:val="0620" w:firstRow="1" w:lastRow="0" w:firstColumn="0" w:lastColumn="0" w:noHBand="1" w:noVBand="1"/>
        </w:tblPrEx>
        <w:trPr>
          <w:gridBefore w:val="1"/>
          <w:wBefore w:w="10" w:type="dxa"/>
          <w:trHeight w:val="312"/>
        </w:trPr>
        <w:tc>
          <w:tcPr>
            <w:tcW w:w="2430" w:type="dxa"/>
            <w:gridSpan w:val="3"/>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4CB7C9A5"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IMR</w:t>
            </w:r>
          </w:p>
        </w:tc>
        <w:tc>
          <w:tcPr>
            <w:tcW w:w="1260"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1BFA69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0.8%</w:t>
            </w:r>
          </w:p>
        </w:tc>
        <w:tc>
          <w:tcPr>
            <w:tcW w:w="1534"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065EA8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30</w:t>
            </w:r>
          </w:p>
        </w:tc>
        <w:tc>
          <w:tcPr>
            <w:tcW w:w="1781" w:type="dxa"/>
            <w:gridSpan w:val="3"/>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0E345C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0.8%</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79F91CE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0.0%</w:t>
            </w:r>
          </w:p>
        </w:tc>
      </w:tr>
      <w:tr w:rsidR="007064AA" w:rsidRPr="007064AA" w14:paraId="473CDCD0" w14:textId="77777777" w:rsidTr="009E1338">
        <w:tblPrEx>
          <w:tblLook w:val="0620" w:firstRow="1" w:lastRow="0" w:firstColumn="0" w:lastColumn="0" w:noHBand="1" w:noVBand="1"/>
        </w:tblPrEx>
        <w:trPr>
          <w:gridBefore w:val="1"/>
          <w:wBefore w:w="10" w:type="dxa"/>
          <w:trHeight w:val="312"/>
        </w:trPr>
        <w:tc>
          <w:tcPr>
            <w:tcW w:w="2430" w:type="dxa"/>
            <w:gridSpan w:val="3"/>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07A5C6D7"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Supported Housing</w:t>
            </w:r>
          </w:p>
        </w:tc>
        <w:tc>
          <w:tcPr>
            <w:tcW w:w="1260"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DC9E06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0.9%</w:t>
            </w:r>
          </w:p>
        </w:tc>
        <w:tc>
          <w:tcPr>
            <w:tcW w:w="1534"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4B28F0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19</w:t>
            </w:r>
          </w:p>
        </w:tc>
        <w:tc>
          <w:tcPr>
            <w:tcW w:w="1781" w:type="dxa"/>
            <w:gridSpan w:val="3"/>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12607F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0.5%</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7B0D45D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-0.4%</w:t>
            </w:r>
          </w:p>
        </w:tc>
      </w:tr>
      <w:tr w:rsidR="007064AA" w:rsidRPr="007064AA" w14:paraId="77E1F8C5"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1FADA3"/>
            <w:tcMar>
              <w:top w:w="12" w:type="dxa"/>
              <w:left w:w="12" w:type="dxa"/>
              <w:bottom w:w="0" w:type="dxa"/>
              <w:right w:w="12" w:type="dxa"/>
            </w:tcMar>
            <w:vAlign w:val="bottom"/>
            <w:hideMark/>
          </w:tcPr>
          <w:p w14:paraId="7B2E4EB7"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Region</w:t>
            </w:r>
          </w:p>
        </w:tc>
        <w:tc>
          <w:tcPr>
            <w:tcW w:w="1773" w:type="dxa"/>
            <w:gridSpan w:val="2"/>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3A8EC2A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769" w:type="dxa"/>
            <w:gridSpan w:val="4"/>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11CF855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69" w:type="dxa"/>
            <w:gridSpan w:val="2"/>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613A7B2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632" w:type="dxa"/>
            <w:tcBorders>
              <w:top w:val="single" w:sz="8" w:space="0" w:color="1FADA3"/>
              <w:left w:val="nil"/>
              <w:bottom w:val="single" w:sz="8" w:space="0" w:color="1FADA3"/>
              <w:right w:val="single" w:sz="8" w:space="0" w:color="1FADA3"/>
            </w:tcBorders>
            <w:shd w:val="clear" w:color="auto" w:fill="1FADA3"/>
            <w:tcMar>
              <w:top w:w="12" w:type="dxa"/>
              <w:left w:w="12" w:type="dxa"/>
              <w:bottom w:w="0" w:type="dxa"/>
              <w:right w:w="12" w:type="dxa"/>
            </w:tcMar>
            <w:vAlign w:val="bottom"/>
            <w:hideMark/>
          </w:tcPr>
          <w:p w14:paraId="1B932AE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3F61E575"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33118C63"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Birmingham</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3437E5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24.3%</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F51C6C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932</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F43F34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24.6%</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7CD9821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0.3%</w:t>
            </w:r>
          </w:p>
        </w:tc>
      </w:tr>
      <w:tr w:rsidR="007064AA" w:rsidRPr="007064AA" w14:paraId="0DA7DA22"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29AC9FA2"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Coventry</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E74D36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60.9%</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2E00B0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2283</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8143D9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60.3%</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2B8AFA0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-0.6%</w:t>
            </w:r>
          </w:p>
        </w:tc>
      </w:tr>
      <w:tr w:rsidR="007064AA" w:rsidRPr="007064AA" w14:paraId="0C473F1B"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7B68052B"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Worcester</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09B330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14.8%</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3D00E59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569</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675849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15.0%</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456D46F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0.3%</w:t>
            </w:r>
          </w:p>
        </w:tc>
      </w:tr>
      <w:tr w:rsidR="007064AA" w:rsidRPr="007064AA" w14:paraId="0FB5A016"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244CA116"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Unknown</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ACC9E4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0.0%</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6E03EF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3DB6BC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0.0%</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73C2B56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 </w:t>
            </w:r>
          </w:p>
        </w:tc>
      </w:tr>
      <w:tr w:rsidR="007064AA" w:rsidRPr="007064AA" w14:paraId="094C2898"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1FADA3"/>
            <w:tcMar>
              <w:top w:w="12" w:type="dxa"/>
              <w:left w:w="12" w:type="dxa"/>
              <w:bottom w:w="0" w:type="dxa"/>
              <w:right w:w="12" w:type="dxa"/>
            </w:tcMar>
            <w:vAlign w:val="bottom"/>
            <w:hideMark/>
          </w:tcPr>
          <w:p w14:paraId="336835F4" w14:textId="77777777" w:rsidR="007064AA" w:rsidRPr="007064AA" w:rsidRDefault="007064AA" w:rsidP="007064AA">
            <w:pPr>
              <w:spacing w:line="240" w:lineRule="auto"/>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background1"/>
                <w:kern w:val="24"/>
                <w:lang w:eastAsia="en-GB"/>
              </w:rPr>
              <w:t>Property type</w:t>
            </w:r>
          </w:p>
        </w:tc>
        <w:tc>
          <w:tcPr>
            <w:tcW w:w="1773" w:type="dxa"/>
            <w:gridSpan w:val="2"/>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3FEAABC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769" w:type="dxa"/>
            <w:gridSpan w:val="4"/>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28CCDED7"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69" w:type="dxa"/>
            <w:gridSpan w:val="2"/>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568DA70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632" w:type="dxa"/>
            <w:tcBorders>
              <w:top w:val="single" w:sz="8" w:space="0" w:color="1FADA3"/>
              <w:left w:val="nil"/>
              <w:bottom w:val="single" w:sz="8" w:space="0" w:color="1FADA3"/>
              <w:right w:val="single" w:sz="8" w:space="0" w:color="1FADA3"/>
            </w:tcBorders>
            <w:shd w:val="clear" w:color="auto" w:fill="1FADA3"/>
            <w:tcMar>
              <w:top w:w="12" w:type="dxa"/>
              <w:left w:w="12" w:type="dxa"/>
              <w:bottom w:w="0" w:type="dxa"/>
              <w:right w:w="12" w:type="dxa"/>
            </w:tcMar>
            <w:vAlign w:val="bottom"/>
            <w:hideMark/>
          </w:tcPr>
          <w:p w14:paraId="134CEDD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2F7EC550"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49BE1580"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Bedsit</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C4BB7E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4.4%</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FD9E73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128</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586FBF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3.4%</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267D49A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-1.0%</w:t>
            </w:r>
          </w:p>
        </w:tc>
      </w:tr>
      <w:tr w:rsidR="007064AA" w:rsidRPr="007064AA" w14:paraId="1787B293"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2D645266"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Bungalow</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CB9DFB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6.1%</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1C7F5A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271</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F26D11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7.2%</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3F2F602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1.1%</w:t>
            </w:r>
          </w:p>
        </w:tc>
      </w:tr>
      <w:tr w:rsidR="007064AA" w:rsidRPr="007064AA" w14:paraId="2E1EB4D8"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4BDA6A0C"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Flat</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523347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41.5%</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2A168F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1545</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54599F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40.8%</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5A313DD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-0.7%</w:t>
            </w:r>
          </w:p>
        </w:tc>
      </w:tr>
      <w:tr w:rsidR="007064AA" w:rsidRPr="007064AA" w14:paraId="26BDB413"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6B0C9929"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House</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D5C99C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43.5%</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4853A7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1664</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621D8A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44.0%</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1B805EB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0.4%</w:t>
            </w:r>
          </w:p>
        </w:tc>
      </w:tr>
      <w:tr w:rsidR="007064AA" w:rsidRPr="007064AA" w14:paraId="0AB68072"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56B1F579"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Maisonette</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423021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4.4%</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E15069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174</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7AB034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4.6%</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16A9C9F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0.2%</w:t>
            </w:r>
          </w:p>
        </w:tc>
      </w:tr>
      <w:tr w:rsidR="007064AA" w:rsidRPr="007064AA" w14:paraId="11504DF3" w14:textId="77777777" w:rsidTr="009E1338">
        <w:tblPrEx>
          <w:tblLook w:val="0620" w:firstRow="1" w:lastRow="0" w:firstColumn="0" w:lastColumn="0" w:noHBand="1" w:noVBand="1"/>
        </w:tblPrEx>
        <w:trPr>
          <w:gridBefore w:val="1"/>
          <w:wBefore w:w="10" w:type="dxa"/>
          <w:trHeight w:val="312"/>
        </w:trPr>
        <w:tc>
          <w:tcPr>
            <w:tcW w:w="1694" w:type="dxa"/>
            <w:gridSpan w:val="2"/>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166A5C39"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Room</w:t>
            </w:r>
          </w:p>
        </w:tc>
        <w:tc>
          <w:tcPr>
            <w:tcW w:w="1773"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960C32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0.2%</w:t>
            </w:r>
          </w:p>
        </w:tc>
        <w:tc>
          <w:tcPr>
            <w:tcW w:w="1769" w:type="dxa"/>
            <w:gridSpan w:val="4"/>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02AD3A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w:t>
            </w:r>
          </w:p>
        </w:tc>
        <w:tc>
          <w:tcPr>
            <w:tcW w:w="1769" w:type="dxa"/>
            <w:gridSpan w:val="2"/>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6079C5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0.1%</w:t>
            </w:r>
          </w:p>
        </w:tc>
        <w:tc>
          <w:tcPr>
            <w:tcW w:w="163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4D069A0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-0.1%</w:t>
            </w:r>
          </w:p>
        </w:tc>
      </w:tr>
    </w:tbl>
    <w:tbl>
      <w:tblPr>
        <w:tblW w:w="8789" w:type="dxa"/>
        <w:tblInd w:w="-10" w:type="dxa"/>
        <w:tblLayout w:type="fixed"/>
        <w:tblCellMar>
          <w:left w:w="0" w:type="dxa"/>
          <w:right w:w="0" w:type="dxa"/>
        </w:tblCellMar>
        <w:tblLook w:val="0620" w:firstRow="1" w:lastRow="0" w:firstColumn="0" w:lastColumn="0" w:noHBand="1" w:noVBand="1"/>
      </w:tblPr>
      <w:tblGrid>
        <w:gridCol w:w="2552"/>
        <w:gridCol w:w="1276"/>
        <w:gridCol w:w="1420"/>
        <w:gridCol w:w="1769"/>
        <w:gridCol w:w="1772"/>
      </w:tblGrid>
      <w:tr w:rsidR="007064AA" w:rsidRPr="007064AA" w14:paraId="3EC1C10F" w14:textId="77777777" w:rsidTr="007064AA">
        <w:trPr>
          <w:trHeight w:val="312"/>
        </w:trPr>
        <w:tc>
          <w:tcPr>
            <w:tcW w:w="2552" w:type="dxa"/>
            <w:tcBorders>
              <w:top w:val="single" w:sz="8" w:space="0" w:color="1FADA3"/>
              <w:left w:val="single" w:sz="8" w:space="0" w:color="1FADA3"/>
              <w:bottom w:val="single" w:sz="8" w:space="0" w:color="1FADA3"/>
              <w:right w:val="nil"/>
            </w:tcBorders>
            <w:shd w:val="clear" w:color="auto" w:fill="1FADA3"/>
            <w:tcMar>
              <w:top w:w="12" w:type="dxa"/>
              <w:left w:w="12" w:type="dxa"/>
              <w:bottom w:w="0" w:type="dxa"/>
              <w:right w:w="12" w:type="dxa"/>
            </w:tcMar>
            <w:vAlign w:val="bottom"/>
            <w:hideMark/>
          </w:tcPr>
          <w:bookmarkEnd w:id="1"/>
          <w:p w14:paraId="3FE914BE"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background1"/>
                <w:kern w:val="24"/>
                <w:lang w:eastAsia="en-GB"/>
              </w:rPr>
              <w:t>Ethnicity</w:t>
            </w:r>
          </w:p>
        </w:tc>
        <w:tc>
          <w:tcPr>
            <w:tcW w:w="1276" w:type="dxa"/>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6BCD884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420" w:type="dxa"/>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46F0E72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69" w:type="dxa"/>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22E180C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772" w:type="dxa"/>
            <w:tcBorders>
              <w:top w:val="single" w:sz="8" w:space="0" w:color="1FADA3"/>
              <w:left w:val="nil"/>
              <w:bottom w:val="single" w:sz="8" w:space="0" w:color="1FADA3"/>
              <w:right w:val="single" w:sz="8" w:space="0" w:color="1FADA3"/>
            </w:tcBorders>
            <w:shd w:val="clear" w:color="auto" w:fill="1FADA3"/>
            <w:tcMar>
              <w:top w:w="12" w:type="dxa"/>
              <w:left w:w="12" w:type="dxa"/>
              <w:bottom w:w="0" w:type="dxa"/>
              <w:right w:w="12" w:type="dxa"/>
            </w:tcMar>
            <w:vAlign w:val="bottom"/>
            <w:hideMark/>
          </w:tcPr>
          <w:p w14:paraId="40169E4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06C93B4E" w14:textId="77777777" w:rsidTr="007064AA">
        <w:trPr>
          <w:trHeight w:val="312"/>
        </w:trPr>
        <w:tc>
          <w:tcPr>
            <w:tcW w:w="2552"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2A18450D"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Asian / Asian British</w:t>
            </w:r>
          </w:p>
        </w:tc>
        <w:tc>
          <w:tcPr>
            <w:tcW w:w="1276"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01DCD1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4.5%</w:t>
            </w:r>
          </w:p>
        </w:tc>
        <w:tc>
          <w:tcPr>
            <w:tcW w:w="142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2514B7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196</w:t>
            </w:r>
          </w:p>
        </w:tc>
        <w:tc>
          <w:tcPr>
            <w:tcW w:w="1769"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3C7D2F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5.2%</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33F6312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0.7%</w:t>
            </w:r>
          </w:p>
        </w:tc>
      </w:tr>
      <w:tr w:rsidR="007064AA" w:rsidRPr="007064AA" w14:paraId="7C345E09" w14:textId="77777777" w:rsidTr="007064AA">
        <w:trPr>
          <w:trHeight w:val="312"/>
        </w:trPr>
        <w:tc>
          <w:tcPr>
            <w:tcW w:w="2552"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70F4DC66"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Black / Black British</w:t>
            </w:r>
          </w:p>
        </w:tc>
        <w:tc>
          <w:tcPr>
            <w:tcW w:w="1276"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CB836A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13.3%</w:t>
            </w:r>
          </w:p>
        </w:tc>
        <w:tc>
          <w:tcPr>
            <w:tcW w:w="142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2169457"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566</w:t>
            </w:r>
          </w:p>
        </w:tc>
        <w:tc>
          <w:tcPr>
            <w:tcW w:w="1769"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745B36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15.0%</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48017D6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1.7%</w:t>
            </w:r>
          </w:p>
        </w:tc>
      </w:tr>
      <w:tr w:rsidR="007064AA" w:rsidRPr="007064AA" w14:paraId="5E5039CA" w14:textId="77777777" w:rsidTr="007064AA">
        <w:trPr>
          <w:trHeight w:val="312"/>
        </w:trPr>
        <w:tc>
          <w:tcPr>
            <w:tcW w:w="2552"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00087104"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Mixed</w:t>
            </w:r>
          </w:p>
        </w:tc>
        <w:tc>
          <w:tcPr>
            <w:tcW w:w="1276"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EE44FB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3.2%</w:t>
            </w:r>
          </w:p>
        </w:tc>
        <w:tc>
          <w:tcPr>
            <w:tcW w:w="142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7D3E2B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127</w:t>
            </w:r>
          </w:p>
        </w:tc>
        <w:tc>
          <w:tcPr>
            <w:tcW w:w="1769"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16ADAB4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3.4%</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1F8F7A36"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0.1%</w:t>
            </w:r>
          </w:p>
        </w:tc>
      </w:tr>
      <w:tr w:rsidR="007064AA" w:rsidRPr="007064AA" w14:paraId="5ACCDABF" w14:textId="77777777" w:rsidTr="007064AA">
        <w:trPr>
          <w:trHeight w:val="312"/>
        </w:trPr>
        <w:tc>
          <w:tcPr>
            <w:tcW w:w="2552"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46C5E1DC"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Other/refused</w:t>
            </w:r>
          </w:p>
        </w:tc>
        <w:tc>
          <w:tcPr>
            <w:tcW w:w="1276"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307688D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2.6%</w:t>
            </w:r>
          </w:p>
        </w:tc>
        <w:tc>
          <w:tcPr>
            <w:tcW w:w="142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E6C8AB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81</w:t>
            </w:r>
          </w:p>
        </w:tc>
        <w:tc>
          <w:tcPr>
            <w:tcW w:w="1769"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3512ED9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2.1%</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32329D6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-0.5%</w:t>
            </w:r>
          </w:p>
        </w:tc>
      </w:tr>
      <w:tr w:rsidR="007064AA" w:rsidRPr="007064AA" w14:paraId="5D4F1ABC" w14:textId="77777777" w:rsidTr="007064AA">
        <w:trPr>
          <w:trHeight w:val="312"/>
        </w:trPr>
        <w:tc>
          <w:tcPr>
            <w:tcW w:w="2552"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7FF0ADEB"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Unknown</w:t>
            </w:r>
          </w:p>
        </w:tc>
        <w:tc>
          <w:tcPr>
            <w:tcW w:w="1276"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F4D1D16"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20.4%</w:t>
            </w:r>
          </w:p>
        </w:tc>
        <w:tc>
          <w:tcPr>
            <w:tcW w:w="142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C61B3A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687</w:t>
            </w:r>
          </w:p>
        </w:tc>
        <w:tc>
          <w:tcPr>
            <w:tcW w:w="1769"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B34EAC7"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18.2%</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281F8C1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-2.2%</w:t>
            </w:r>
          </w:p>
        </w:tc>
      </w:tr>
      <w:tr w:rsidR="007064AA" w:rsidRPr="007064AA" w14:paraId="5079491B" w14:textId="77777777" w:rsidTr="007064AA">
        <w:trPr>
          <w:trHeight w:val="312"/>
        </w:trPr>
        <w:tc>
          <w:tcPr>
            <w:tcW w:w="2552"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3EC19535"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White</w:t>
            </w:r>
          </w:p>
        </w:tc>
        <w:tc>
          <w:tcPr>
            <w:tcW w:w="1276"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385F636"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56.1%</w:t>
            </w:r>
          </w:p>
        </w:tc>
        <w:tc>
          <w:tcPr>
            <w:tcW w:w="142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54334E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2127</w:t>
            </w:r>
          </w:p>
        </w:tc>
        <w:tc>
          <w:tcPr>
            <w:tcW w:w="1769"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E527AF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56.2%</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1D43E37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0.1%</w:t>
            </w:r>
          </w:p>
        </w:tc>
      </w:tr>
    </w:tbl>
    <w:tbl>
      <w:tblPr>
        <w:tblW w:w="8789" w:type="dxa"/>
        <w:tblInd w:w="-10" w:type="dxa"/>
        <w:tblCellMar>
          <w:left w:w="0" w:type="dxa"/>
          <w:right w:w="0" w:type="dxa"/>
        </w:tblCellMar>
        <w:tblLook w:val="0620" w:firstRow="1" w:lastRow="0" w:firstColumn="0" w:lastColumn="0" w:noHBand="1" w:noVBand="1"/>
      </w:tblPr>
      <w:tblGrid>
        <w:gridCol w:w="1703"/>
        <w:gridCol w:w="1774"/>
        <w:gridCol w:w="1770"/>
        <w:gridCol w:w="1770"/>
        <w:gridCol w:w="1772"/>
      </w:tblGrid>
      <w:tr w:rsidR="007064AA" w:rsidRPr="007064AA" w14:paraId="60B13A85"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1FADA3"/>
            <w:tcMar>
              <w:top w:w="12" w:type="dxa"/>
              <w:left w:w="12" w:type="dxa"/>
              <w:bottom w:w="0" w:type="dxa"/>
              <w:right w:w="12" w:type="dxa"/>
            </w:tcMar>
            <w:vAlign w:val="bottom"/>
            <w:hideMark/>
          </w:tcPr>
          <w:p w14:paraId="018CFC68"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Age Group</w:t>
            </w:r>
          </w:p>
        </w:tc>
        <w:tc>
          <w:tcPr>
            <w:tcW w:w="1774" w:type="dxa"/>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18BBC39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770" w:type="dxa"/>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764AB52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70" w:type="dxa"/>
            <w:tcBorders>
              <w:top w:val="single" w:sz="8" w:space="0" w:color="1FADA3"/>
              <w:left w:val="nil"/>
              <w:bottom w:val="single" w:sz="8" w:space="0" w:color="1FADA3"/>
              <w:right w:val="nil"/>
            </w:tcBorders>
            <w:shd w:val="clear" w:color="auto" w:fill="1FADA3"/>
            <w:tcMar>
              <w:top w:w="12" w:type="dxa"/>
              <w:left w:w="12" w:type="dxa"/>
              <w:bottom w:w="0" w:type="dxa"/>
              <w:right w:w="12" w:type="dxa"/>
            </w:tcMar>
            <w:vAlign w:val="bottom"/>
            <w:hideMark/>
          </w:tcPr>
          <w:p w14:paraId="2B15250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772" w:type="dxa"/>
            <w:tcBorders>
              <w:top w:val="single" w:sz="8" w:space="0" w:color="1FADA3"/>
              <w:left w:val="nil"/>
              <w:bottom w:val="single" w:sz="8" w:space="0" w:color="1FADA3"/>
              <w:right w:val="single" w:sz="8" w:space="0" w:color="1FADA3"/>
            </w:tcBorders>
            <w:shd w:val="clear" w:color="auto" w:fill="1FADA3"/>
            <w:tcMar>
              <w:top w:w="12" w:type="dxa"/>
              <w:left w:w="12" w:type="dxa"/>
              <w:bottom w:w="0" w:type="dxa"/>
              <w:right w:w="12" w:type="dxa"/>
            </w:tcMar>
            <w:vAlign w:val="bottom"/>
            <w:hideMark/>
          </w:tcPr>
          <w:p w14:paraId="6539424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4340A8CF"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0A1EE327"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lastRenderedPageBreak/>
              <w:t>Under 25</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DFCF2A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4.8%</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BF7012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186</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DF456B6"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4.9%</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01AF75A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0.1%</w:t>
            </w:r>
          </w:p>
        </w:tc>
      </w:tr>
      <w:tr w:rsidR="007064AA" w:rsidRPr="007064AA" w14:paraId="6D10175B"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2298E8B1"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26-35</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F239076"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17.6%</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269E79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661</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3E76FB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17.5%</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40B4A44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-0.1%</w:t>
            </w:r>
          </w:p>
        </w:tc>
      </w:tr>
      <w:tr w:rsidR="007064AA" w:rsidRPr="007064AA" w14:paraId="3A8C13F4"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1D5CE1CA"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36-45</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F4ED33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22.0%</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E0A57E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803</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DDAE7B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21.2%</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61F9786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-0.8%</w:t>
            </w:r>
          </w:p>
        </w:tc>
      </w:tr>
      <w:tr w:rsidR="007064AA" w:rsidRPr="007064AA" w14:paraId="1FCEE05A"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2AE65501"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46-55</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157C747"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20.0%</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F84C64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767</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3B8A48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20.3%</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7D8CDB8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0.3%</w:t>
            </w:r>
          </w:p>
        </w:tc>
      </w:tr>
      <w:tr w:rsidR="007064AA" w:rsidRPr="007064AA" w14:paraId="77C8EBC6"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5E819E8E"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56-65</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DACA0D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18.3%</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2A2A66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709</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44D7936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18.7%</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1D3E3D7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0.4%</w:t>
            </w:r>
          </w:p>
        </w:tc>
      </w:tr>
      <w:tr w:rsidR="007064AA" w:rsidRPr="007064AA" w14:paraId="23975233"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7209FA32"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66-75</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03D0465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10.6%</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826C93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412</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33027F3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10.9%</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01D6AC2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0.3%</w:t>
            </w:r>
          </w:p>
        </w:tc>
      </w:tr>
      <w:tr w:rsidR="007064AA" w:rsidRPr="007064AA" w14:paraId="28574788"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7F3935EF"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Over 75</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50D706A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6.7%</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4267BF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246</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336DDFD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6.5%</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1931D8C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-0.2%</w:t>
            </w:r>
          </w:p>
        </w:tc>
      </w:tr>
      <w:tr w:rsidR="007064AA" w:rsidRPr="007064AA" w14:paraId="2BC3B224" w14:textId="77777777" w:rsidTr="007064AA">
        <w:trPr>
          <w:trHeight w:val="312"/>
        </w:trPr>
        <w:tc>
          <w:tcPr>
            <w:tcW w:w="1703" w:type="dxa"/>
            <w:tcBorders>
              <w:top w:val="single" w:sz="8" w:space="0" w:color="1FADA3"/>
              <w:left w:val="single" w:sz="8" w:space="0" w:color="1FADA3"/>
              <w:bottom w:val="single" w:sz="8" w:space="0" w:color="1FADA3"/>
              <w:right w:val="nil"/>
            </w:tcBorders>
            <w:shd w:val="clear" w:color="auto" w:fill="FFFFFF"/>
            <w:tcMar>
              <w:top w:w="12" w:type="dxa"/>
              <w:left w:w="12" w:type="dxa"/>
              <w:bottom w:w="0" w:type="dxa"/>
              <w:right w:w="12" w:type="dxa"/>
            </w:tcMar>
            <w:vAlign w:val="bottom"/>
            <w:hideMark/>
          </w:tcPr>
          <w:p w14:paraId="375FE713"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Unknown</w:t>
            </w:r>
          </w:p>
        </w:tc>
        <w:tc>
          <w:tcPr>
            <w:tcW w:w="1774"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7530A65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0.0%</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666AE4D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w:t>
            </w:r>
          </w:p>
        </w:tc>
        <w:tc>
          <w:tcPr>
            <w:tcW w:w="1770" w:type="dxa"/>
            <w:tcBorders>
              <w:top w:val="single" w:sz="8" w:space="0" w:color="1FADA3"/>
              <w:left w:val="nil"/>
              <w:bottom w:val="single" w:sz="8" w:space="0" w:color="1FADA3"/>
              <w:right w:val="nil"/>
            </w:tcBorders>
            <w:shd w:val="clear" w:color="auto" w:fill="FFFFFF"/>
            <w:tcMar>
              <w:top w:w="12" w:type="dxa"/>
              <w:left w:w="12" w:type="dxa"/>
              <w:bottom w:w="0" w:type="dxa"/>
              <w:right w:w="12" w:type="dxa"/>
            </w:tcMar>
            <w:vAlign w:val="bottom"/>
            <w:hideMark/>
          </w:tcPr>
          <w:p w14:paraId="2DD93E8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0.0%</w:t>
            </w:r>
          </w:p>
        </w:tc>
        <w:tc>
          <w:tcPr>
            <w:tcW w:w="1772" w:type="dxa"/>
            <w:tcBorders>
              <w:top w:val="single" w:sz="8" w:space="0" w:color="1FADA3"/>
              <w:left w:val="nil"/>
              <w:bottom w:val="single" w:sz="8" w:space="0" w:color="1FADA3"/>
              <w:right w:val="single" w:sz="8" w:space="0" w:color="1FADA3"/>
            </w:tcBorders>
            <w:shd w:val="clear" w:color="auto" w:fill="FFFFFF"/>
            <w:tcMar>
              <w:top w:w="12" w:type="dxa"/>
              <w:left w:w="12" w:type="dxa"/>
              <w:bottom w:w="0" w:type="dxa"/>
              <w:right w:w="12" w:type="dxa"/>
            </w:tcMar>
            <w:vAlign w:val="bottom"/>
            <w:hideMark/>
          </w:tcPr>
          <w:p w14:paraId="0241A78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themeColor="dark1"/>
                <w:kern w:val="24"/>
                <w:sz w:val="22"/>
                <w:szCs w:val="22"/>
                <w:lang w:eastAsia="en-GB"/>
              </w:rPr>
              <w:t>0.0%</w:t>
            </w:r>
          </w:p>
        </w:tc>
      </w:tr>
    </w:tbl>
    <w:p w14:paraId="60BF429B" w14:textId="77777777" w:rsidR="007064AA" w:rsidRDefault="007064AA" w:rsidP="002A2460">
      <w:pPr>
        <w:pStyle w:val="BodyText"/>
        <w:rPr>
          <w:rFonts w:eastAsia="Aptos" w:cs="Times New Roman"/>
        </w:rPr>
      </w:pPr>
    </w:p>
    <w:p w14:paraId="7FFD6074" w14:textId="77777777" w:rsidR="002A2460" w:rsidRDefault="002A2460" w:rsidP="002A2460">
      <w:pPr>
        <w:pStyle w:val="BodyText"/>
        <w:rPr>
          <w:rFonts w:eastAsia="Aptos" w:cs="Times New Roman"/>
        </w:rPr>
      </w:pPr>
    </w:p>
    <w:tbl>
      <w:tblPr>
        <w:tblW w:w="8780" w:type="dxa"/>
        <w:tblCellMar>
          <w:left w:w="0" w:type="dxa"/>
          <w:right w:w="0" w:type="dxa"/>
        </w:tblCellMar>
        <w:tblLook w:val="0420" w:firstRow="1" w:lastRow="0" w:firstColumn="0" w:lastColumn="0" w:noHBand="0" w:noVBand="1"/>
      </w:tblPr>
      <w:tblGrid>
        <w:gridCol w:w="1694"/>
        <w:gridCol w:w="281"/>
        <w:gridCol w:w="175"/>
        <w:gridCol w:w="478"/>
        <w:gridCol w:w="842"/>
        <w:gridCol w:w="218"/>
        <w:gridCol w:w="413"/>
        <w:gridCol w:w="1120"/>
        <w:gridCol w:w="17"/>
        <w:gridCol w:w="1570"/>
        <w:gridCol w:w="198"/>
        <w:gridCol w:w="1774"/>
      </w:tblGrid>
      <w:tr w:rsidR="002A2460" w:rsidRPr="002A2460" w14:paraId="2DEF657F" w14:textId="77777777" w:rsidTr="007064AA">
        <w:trPr>
          <w:trHeight w:val="446"/>
        </w:trPr>
        <w:tc>
          <w:tcPr>
            <w:tcW w:w="2628" w:type="dxa"/>
            <w:gridSpan w:val="4"/>
            <w:tcBorders>
              <w:top w:val="single" w:sz="8" w:space="0" w:color="FD8D40"/>
              <w:left w:val="single" w:sz="8" w:space="0" w:color="FD8D40"/>
              <w:bottom w:val="single" w:sz="8" w:space="0" w:color="FD8D40"/>
              <w:right w:val="nil"/>
            </w:tcBorders>
            <w:shd w:val="clear" w:color="auto" w:fill="FD8D40"/>
            <w:tcMar>
              <w:top w:w="72" w:type="dxa"/>
              <w:left w:w="144" w:type="dxa"/>
              <w:bottom w:w="72" w:type="dxa"/>
              <w:right w:w="144" w:type="dxa"/>
            </w:tcMar>
            <w:vAlign w:val="center"/>
            <w:hideMark/>
          </w:tcPr>
          <w:p w14:paraId="5CB5250B" w14:textId="77777777"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 xml:space="preserve">Tenure Type </w:t>
            </w:r>
          </w:p>
        </w:tc>
        <w:tc>
          <w:tcPr>
            <w:tcW w:w="1473" w:type="dxa"/>
            <w:gridSpan w:val="3"/>
            <w:tcBorders>
              <w:top w:val="single" w:sz="8" w:space="0" w:color="FD8D40"/>
              <w:left w:val="nil"/>
              <w:bottom w:val="single" w:sz="8" w:space="0" w:color="FD8D40"/>
              <w:right w:val="nil"/>
            </w:tcBorders>
            <w:shd w:val="clear" w:color="auto" w:fill="FD8D40"/>
            <w:tcMar>
              <w:top w:w="72" w:type="dxa"/>
              <w:left w:w="144" w:type="dxa"/>
              <w:bottom w:w="72" w:type="dxa"/>
              <w:right w:w="144" w:type="dxa"/>
            </w:tcMar>
            <w:vAlign w:val="center"/>
            <w:hideMark/>
          </w:tcPr>
          <w:p w14:paraId="2C5AFEC6" w14:textId="77777777"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Population</w:t>
            </w:r>
          </w:p>
        </w:tc>
        <w:tc>
          <w:tcPr>
            <w:tcW w:w="2707" w:type="dxa"/>
            <w:gridSpan w:val="3"/>
            <w:tcBorders>
              <w:top w:val="single" w:sz="8" w:space="0" w:color="FD8D40"/>
              <w:left w:val="nil"/>
              <w:bottom w:val="single" w:sz="8" w:space="0" w:color="FD8D40"/>
              <w:right w:val="nil"/>
            </w:tcBorders>
            <w:shd w:val="clear" w:color="auto" w:fill="FD8D40"/>
            <w:tcMar>
              <w:top w:w="72" w:type="dxa"/>
              <w:left w:w="144" w:type="dxa"/>
              <w:bottom w:w="72" w:type="dxa"/>
              <w:right w:w="144" w:type="dxa"/>
            </w:tcMar>
            <w:vAlign w:val="center"/>
            <w:hideMark/>
          </w:tcPr>
          <w:p w14:paraId="39ECBB5C" w14:textId="77777777" w:rsidR="002A2460" w:rsidRPr="002A2460" w:rsidRDefault="002A2460" w:rsidP="002A2460">
            <w:pPr>
              <w:spacing w:line="240" w:lineRule="auto"/>
              <w:jc w:val="center"/>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 xml:space="preserve">Sample Achieved </w:t>
            </w:r>
          </w:p>
        </w:tc>
        <w:tc>
          <w:tcPr>
            <w:tcW w:w="1972" w:type="dxa"/>
            <w:gridSpan w:val="2"/>
            <w:tcBorders>
              <w:top w:val="single" w:sz="8" w:space="0" w:color="FD8D40"/>
              <w:left w:val="nil"/>
              <w:bottom w:val="single" w:sz="8" w:space="0" w:color="FD8D40"/>
              <w:right w:val="single" w:sz="8" w:space="0" w:color="FD8D40"/>
            </w:tcBorders>
            <w:shd w:val="clear" w:color="auto" w:fill="FD8D40"/>
            <w:tcMar>
              <w:top w:w="72" w:type="dxa"/>
              <w:left w:w="144" w:type="dxa"/>
              <w:bottom w:w="72" w:type="dxa"/>
              <w:right w:w="144" w:type="dxa"/>
            </w:tcMar>
            <w:vAlign w:val="center"/>
            <w:hideMark/>
          </w:tcPr>
          <w:p w14:paraId="49DC928F" w14:textId="03666554" w:rsidR="002A2460" w:rsidRPr="002A2460" w:rsidRDefault="009E1338" w:rsidP="002A2460">
            <w:pPr>
              <w:spacing w:line="240" w:lineRule="auto"/>
              <w:jc w:val="center"/>
              <w:rPr>
                <w:rFonts w:ascii="Arial" w:eastAsia="Times New Roman" w:hAnsi="Arial" w:cs="Arial"/>
                <w:sz w:val="36"/>
                <w:szCs w:val="36"/>
                <w:lang w:eastAsia="en-GB"/>
              </w:rPr>
            </w:pPr>
            <w:r>
              <w:rPr>
                <w:rFonts w:ascii="Aptos" w:eastAsia="Times New Roman" w:hAnsi="Aptos" w:cs="Arial"/>
                <w:b/>
                <w:bCs/>
                <w:color w:val="FFFFFF" w:themeColor="light1"/>
                <w:kern w:val="24"/>
                <w:lang w:eastAsia="en-GB"/>
              </w:rPr>
              <w:t>Confidence level</w:t>
            </w:r>
            <w:r w:rsidR="002A2460" w:rsidRPr="002A2460">
              <w:rPr>
                <w:rFonts w:ascii="Aptos" w:eastAsia="Times New Roman" w:hAnsi="Aptos" w:cs="Arial"/>
                <w:b/>
                <w:bCs/>
                <w:color w:val="FFFFFF" w:themeColor="light1"/>
                <w:kern w:val="24"/>
                <w:lang w:eastAsia="en-GB"/>
              </w:rPr>
              <w:t xml:space="preserve"> </w:t>
            </w:r>
          </w:p>
        </w:tc>
      </w:tr>
      <w:tr w:rsidR="002A2460" w:rsidRPr="002A2460" w14:paraId="6655C18E" w14:textId="77777777" w:rsidTr="00A80F08">
        <w:trPr>
          <w:trHeight w:val="230"/>
        </w:trPr>
        <w:tc>
          <w:tcPr>
            <w:tcW w:w="2628" w:type="dxa"/>
            <w:gridSpan w:val="4"/>
            <w:tcBorders>
              <w:top w:val="single" w:sz="8" w:space="0" w:color="FD8D40"/>
              <w:left w:val="single" w:sz="8" w:space="0" w:color="FD8D40"/>
              <w:bottom w:val="single" w:sz="8" w:space="0" w:color="FD8D40"/>
              <w:right w:val="nil"/>
            </w:tcBorders>
            <w:shd w:val="clear" w:color="auto" w:fill="FFEEE8"/>
            <w:tcMar>
              <w:top w:w="72" w:type="dxa"/>
              <w:left w:w="144" w:type="dxa"/>
              <w:bottom w:w="72" w:type="dxa"/>
              <w:right w:w="144" w:type="dxa"/>
            </w:tcMar>
            <w:vAlign w:val="center"/>
            <w:hideMark/>
          </w:tcPr>
          <w:p w14:paraId="5415820B" w14:textId="77777777" w:rsidR="002A2460" w:rsidRPr="00A80F08" w:rsidRDefault="002A2460" w:rsidP="002A2460">
            <w:pPr>
              <w:spacing w:line="240" w:lineRule="auto"/>
              <w:jc w:val="center"/>
              <w:rPr>
                <w:rFonts w:ascii="Arial" w:eastAsia="Times New Roman" w:hAnsi="Arial" w:cs="Arial"/>
                <w:sz w:val="36"/>
                <w:szCs w:val="36"/>
                <w:lang w:eastAsia="en-GB"/>
              </w:rPr>
            </w:pPr>
            <w:r w:rsidRPr="00A80F08">
              <w:rPr>
                <w:rFonts w:ascii="Aptos" w:eastAsia="Times New Roman" w:hAnsi="Aptos" w:cs="Arial"/>
                <w:color w:val="000000" w:themeColor="dark1"/>
                <w:kern w:val="24"/>
                <w:lang w:eastAsia="en-GB"/>
              </w:rPr>
              <w:t>LCHO</w:t>
            </w:r>
          </w:p>
        </w:tc>
        <w:tc>
          <w:tcPr>
            <w:tcW w:w="1473" w:type="dxa"/>
            <w:gridSpan w:val="3"/>
            <w:tcBorders>
              <w:top w:val="single" w:sz="8" w:space="0" w:color="FD8D40"/>
              <w:left w:val="nil"/>
              <w:bottom w:val="single" w:sz="8" w:space="0" w:color="FD8D40"/>
              <w:right w:val="nil"/>
            </w:tcBorders>
            <w:shd w:val="clear" w:color="auto" w:fill="auto"/>
            <w:tcMar>
              <w:top w:w="72" w:type="dxa"/>
              <w:left w:w="144" w:type="dxa"/>
              <w:bottom w:w="72" w:type="dxa"/>
              <w:right w:w="144" w:type="dxa"/>
            </w:tcMar>
            <w:vAlign w:val="center"/>
            <w:hideMark/>
          </w:tcPr>
          <w:p w14:paraId="582AAFB8" w14:textId="0414715A" w:rsidR="002A2460" w:rsidRPr="00A80F08" w:rsidRDefault="00A80F08" w:rsidP="00A80F08">
            <w:pPr>
              <w:spacing w:line="240" w:lineRule="auto"/>
              <w:jc w:val="center"/>
              <w:rPr>
                <w:rFonts w:ascii="Arial" w:eastAsia="Times New Roman" w:hAnsi="Arial" w:cs="Arial"/>
                <w:sz w:val="36"/>
                <w:szCs w:val="36"/>
                <w:lang w:eastAsia="en-GB"/>
              </w:rPr>
            </w:pPr>
            <w:r w:rsidRPr="00A80F08">
              <w:rPr>
                <w:rFonts w:ascii="Aptos" w:eastAsia="Times New Roman" w:hAnsi="Aptos" w:cs="Arial"/>
                <w:color w:val="000000" w:themeColor="dark1"/>
                <w:kern w:val="24"/>
                <w:lang w:eastAsia="en-GB"/>
              </w:rPr>
              <w:t>1536</w:t>
            </w:r>
          </w:p>
        </w:tc>
        <w:tc>
          <w:tcPr>
            <w:tcW w:w="2707" w:type="dxa"/>
            <w:gridSpan w:val="3"/>
            <w:tcBorders>
              <w:top w:val="single" w:sz="8" w:space="0" w:color="FD8D40"/>
              <w:left w:val="nil"/>
              <w:bottom w:val="single" w:sz="8" w:space="0" w:color="FD8D40"/>
              <w:right w:val="nil"/>
            </w:tcBorders>
            <w:shd w:val="clear" w:color="auto" w:fill="FFEEE8"/>
            <w:tcMar>
              <w:top w:w="72" w:type="dxa"/>
              <w:left w:w="144" w:type="dxa"/>
              <w:bottom w:w="72" w:type="dxa"/>
              <w:right w:w="144" w:type="dxa"/>
            </w:tcMar>
            <w:vAlign w:val="center"/>
            <w:hideMark/>
          </w:tcPr>
          <w:p w14:paraId="78A409DF" w14:textId="77777777" w:rsidR="002A2460" w:rsidRPr="00A80F08" w:rsidRDefault="002A2460" w:rsidP="002A2460">
            <w:pPr>
              <w:spacing w:line="240" w:lineRule="auto"/>
              <w:jc w:val="center"/>
              <w:rPr>
                <w:rFonts w:ascii="Arial" w:eastAsia="Times New Roman" w:hAnsi="Arial" w:cs="Arial"/>
                <w:sz w:val="36"/>
                <w:szCs w:val="36"/>
                <w:lang w:eastAsia="en-GB"/>
              </w:rPr>
            </w:pPr>
            <w:r w:rsidRPr="00A80F08">
              <w:rPr>
                <w:rFonts w:ascii="Aptos" w:eastAsia="Times New Roman" w:hAnsi="Aptos" w:cs="Arial"/>
                <w:color w:val="000000" w:themeColor="dark1"/>
                <w:kern w:val="24"/>
                <w:lang w:eastAsia="en-GB"/>
              </w:rPr>
              <w:t>369</w:t>
            </w:r>
          </w:p>
        </w:tc>
        <w:tc>
          <w:tcPr>
            <w:tcW w:w="1972" w:type="dxa"/>
            <w:gridSpan w:val="2"/>
            <w:tcBorders>
              <w:top w:val="single" w:sz="8" w:space="0" w:color="FD8D40"/>
              <w:left w:val="nil"/>
              <w:bottom w:val="single" w:sz="8" w:space="0" w:color="FD8D40"/>
              <w:right w:val="single" w:sz="8" w:space="0" w:color="FD8D40"/>
            </w:tcBorders>
            <w:shd w:val="clear" w:color="auto" w:fill="auto"/>
            <w:tcMar>
              <w:top w:w="72" w:type="dxa"/>
              <w:left w:w="144" w:type="dxa"/>
              <w:bottom w:w="72" w:type="dxa"/>
              <w:right w:w="144" w:type="dxa"/>
            </w:tcMar>
            <w:vAlign w:val="center"/>
            <w:hideMark/>
          </w:tcPr>
          <w:p w14:paraId="481B9CA8" w14:textId="5F02D5C5" w:rsidR="002A2460" w:rsidRPr="00A80F08" w:rsidRDefault="009E1338" w:rsidP="009E1338">
            <w:pPr>
              <w:spacing w:line="240" w:lineRule="auto"/>
              <w:jc w:val="center"/>
              <w:rPr>
                <w:rFonts w:ascii="Arial" w:eastAsia="Times New Roman" w:hAnsi="Arial" w:cs="Arial"/>
                <w:sz w:val="36"/>
                <w:szCs w:val="36"/>
                <w:lang w:eastAsia="en-GB"/>
              </w:rPr>
            </w:pPr>
            <w:r w:rsidRPr="009E1338">
              <w:rPr>
                <w:rFonts w:ascii="Aptos" w:eastAsia="Times New Roman" w:hAnsi="Aptos" w:cs="Arial"/>
                <w:color w:val="000000" w:themeColor="dark1"/>
                <w:kern w:val="24"/>
                <w:lang w:eastAsia="en-GB"/>
              </w:rPr>
              <w:t>+/- 4.3%</w:t>
            </w:r>
          </w:p>
        </w:tc>
      </w:tr>
      <w:tr w:rsidR="007064AA" w:rsidRPr="002A2460" w14:paraId="31AF7FEB" w14:textId="77777777" w:rsidTr="007064AA">
        <w:tblPrEx>
          <w:tblLook w:val="0620" w:firstRow="1" w:lastRow="0" w:firstColumn="0" w:lastColumn="0" w:noHBand="1" w:noVBand="1"/>
        </w:tblPrEx>
        <w:trPr>
          <w:trHeight w:val="312"/>
        </w:trPr>
        <w:tc>
          <w:tcPr>
            <w:tcW w:w="1975" w:type="dxa"/>
            <w:gridSpan w:val="2"/>
            <w:tcBorders>
              <w:top w:val="single" w:sz="8" w:space="0" w:color="FD8D40"/>
              <w:left w:val="single" w:sz="8" w:space="0" w:color="FD8D40"/>
              <w:bottom w:val="single" w:sz="8" w:space="0" w:color="FD8D40"/>
              <w:right w:val="nil"/>
            </w:tcBorders>
            <w:shd w:val="clear" w:color="auto" w:fill="FD8D40"/>
            <w:tcMar>
              <w:top w:w="12" w:type="dxa"/>
              <w:left w:w="12" w:type="dxa"/>
              <w:bottom w:w="0" w:type="dxa"/>
              <w:right w:w="12" w:type="dxa"/>
            </w:tcMar>
            <w:vAlign w:val="bottom"/>
            <w:hideMark/>
          </w:tcPr>
          <w:p w14:paraId="1DCB6296" w14:textId="77777777" w:rsidR="002A2460" w:rsidRPr="002A2460" w:rsidRDefault="002A2460" w:rsidP="002A2460">
            <w:pPr>
              <w:spacing w:line="240" w:lineRule="auto"/>
              <w:ind w:left="115"/>
              <w:textAlignment w:val="bottom"/>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Tenure</w:t>
            </w:r>
          </w:p>
        </w:tc>
        <w:tc>
          <w:tcPr>
            <w:tcW w:w="1713"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1E91E725"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Population</w:t>
            </w:r>
          </w:p>
        </w:tc>
        <w:tc>
          <w:tcPr>
            <w:tcW w:w="1533" w:type="dxa"/>
            <w:gridSpan w:val="2"/>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5E5D27F8"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 xml:space="preserve"> Sample</w:t>
            </w:r>
          </w:p>
        </w:tc>
        <w:tc>
          <w:tcPr>
            <w:tcW w:w="1785" w:type="dxa"/>
            <w:gridSpan w:val="3"/>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36D33168"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Sample %</w:t>
            </w:r>
          </w:p>
        </w:tc>
        <w:tc>
          <w:tcPr>
            <w:tcW w:w="1774" w:type="dxa"/>
            <w:tcBorders>
              <w:top w:val="single" w:sz="8" w:space="0" w:color="FD8D40"/>
              <w:left w:val="nil"/>
              <w:bottom w:val="single" w:sz="8" w:space="0" w:color="FD8D40"/>
              <w:right w:val="single" w:sz="8" w:space="0" w:color="FD8D40"/>
            </w:tcBorders>
            <w:shd w:val="clear" w:color="auto" w:fill="FD8D40"/>
            <w:tcMar>
              <w:top w:w="12" w:type="dxa"/>
              <w:left w:w="12" w:type="dxa"/>
              <w:bottom w:w="0" w:type="dxa"/>
              <w:right w:w="12" w:type="dxa"/>
            </w:tcMar>
            <w:vAlign w:val="bottom"/>
            <w:hideMark/>
          </w:tcPr>
          <w:p w14:paraId="5F1B343A"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b/>
                <w:bCs/>
                <w:color w:val="FFFFFF" w:themeColor="light1"/>
                <w:kern w:val="24"/>
                <w:lang w:eastAsia="en-GB"/>
              </w:rPr>
              <w:t xml:space="preserve">Difference </w:t>
            </w:r>
          </w:p>
        </w:tc>
      </w:tr>
      <w:tr w:rsidR="007064AA" w:rsidRPr="002A2460" w14:paraId="6CCBF9F3" w14:textId="77777777" w:rsidTr="007064AA">
        <w:tblPrEx>
          <w:tblLook w:val="0620" w:firstRow="1" w:lastRow="0" w:firstColumn="0" w:lastColumn="0" w:noHBand="1" w:noVBand="1"/>
        </w:tblPrEx>
        <w:trPr>
          <w:trHeight w:val="312"/>
        </w:trPr>
        <w:tc>
          <w:tcPr>
            <w:tcW w:w="1975" w:type="dxa"/>
            <w:gridSpan w:val="2"/>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34CB34F6" w14:textId="77777777" w:rsidR="002A2460" w:rsidRPr="002A2460" w:rsidRDefault="002A2460" w:rsidP="002A2460">
            <w:pPr>
              <w:spacing w:line="240" w:lineRule="auto"/>
              <w:ind w:left="115"/>
              <w:textAlignment w:val="bottom"/>
              <w:rPr>
                <w:rFonts w:ascii="Arial" w:eastAsia="Times New Roman" w:hAnsi="Arial" w:cs="Arial"/>
                <w:sz w:val="36"/>
                <w:szCs w:val="36"/>
                <w:lang w:eastAsia="en-GB"/>
              </w:rPr>
            </w:pPr>
            <w:r w:rsidRPr="002A2460">
              <w:rPr>
                <w:rFonts w:ascii="Aptos" w:eastAsia="Times New Roman" w:hAnsi="Aptos" w:cs="Arial"/>
                <w:color w:val="000000" w:themeColor="dark1"/>
                <w:kern w:val="24"/>
                <w:sz w:val="22"/>
                <w:szCs w:val="22"/>
                <w:lang w:eastAsia="en-GB"/>
              </w:rPr>
              <w:t>Shared Ownership</w:t>
            </w:r>
          </w:p>
        </w:tc>
        <w:tc>
          <w:tcPr>
            <w:tcW w:w="1713"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2BB8BFE"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color w:val="000000"/>
                <w:kern w:val="24"/>
                <w:sz w:val="22"/>
                <w:szCs w:val="22"/>
                <w:lang w:eastAsia="en-GB"/>
              </w:rPr>
              <w:t>100.0%</w:t>
            </w:r>
          </w:p>
        </w:tc>
        <w:tc>
          <w:tcPr>
            <w:tcW w:w="1533"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FF68C2E"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color w:val="000000"/>
                <w:kern w:val="24"/>
                <w:sz w:val="22"/>
                <w:szCs w:val="22"/>
                <w:lang w:eastAsia="en-GB"/>
              </w:rPr>
              <w:t>369</w:t>
            </w:r>
          </w:p>
        </w:tc>
        <w:tc>
          <w:tcPr>
            <w:tcW w:w="1785" w:type="dxa"/>
            <w:gridSpan w:val="3"/>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06C92C2"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color w:val="000000"/>
                <w:kern w:val="24"/>
                <w:sz w:val="22"/>
                <w:szCs w:val="22"/>
                <w:lang w:eastAsia="en-GB"/>
              </w:rPr>
              <w:t>100.0%</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7046F257" w14:textId="77777777" w:rsidR="002A2460" w:rsidRPr="002A2460" w:rsidRDefault="002A2460" w:rsidP="002A2460">
            <w:pPr>
              <w:spacing w:line="240" w:lineRule="auto"/>
              <w:jc w:val="center"/>
              <w:textAlignment w:val="bottom"/>
              <w:rPr>
                <w:rFonts w:ascii="Arial" w:eastAsia="Times New Roman" w:hAnsi="Arial" w:cs="Arial"/>
                <w:sz w:val="36"/>
                <w:szCs w:val="36"/>
                <w:lang w:eastAsia="en-GB"/>
              </w:rPr>
            </w:pPr>
            <w:r w:rsidRPr="002A2460">
              <w:rPr>
                <w:rFonts w:ascii="Aptos" w:eastAsia="Times New Roman" w:hAnsi="Aptos" w:cs="Arial"/>
                <w:color w:val="000000"/>
                <w:kern w:val="24"/>
                <w:sz w:val="22"/>
                <w:szCs w:val="22"/>
                <w:lang w:eastAsia="en-GB"/>
              </w:rPr>
              <w:t>0.0%</w:t>
            </w:r>
          </w:p>
        </w:tc>
      </w:tr>
      <w:tr w:rsidR="007064AA" w:rsidRPr="007064AA" w14:paraId="7D6E0303"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D8D40"/>
            <w:tcMar>
              <w:top w:w="12" w:type="dxa"/>
              <w:left w:w="12" w:type="dxa"/>
              <w:bottom w:w="0" w:type="dxa"/>
              <w:right w:w="12" w:type="dxa"/>
            </w:tcMar>
            <w:vAlign w:val="bottom"/>
            <w:hideMark/>
          </w:tcPr>
          <w:p w14:paraId="62810A36"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Region</w:t>
            </w:r>
          </w:p>
        </w:tc>
        <w:tc>
          <w:tcPr>
            <w:tcW w:w="1776"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0B71B6C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768"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247CA44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68" w:type="dxa"/>
            <w:gridSpan w:val="2"/>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5CB6873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774" w:type="dxa"/>
            <w:tcBorders>
              <w:top w:val="single" w:sz="8" w:space="0" w:color="FD8D40"/>
              <w:left w:val="nil"/>
              <w:bottom w:val="single" w:sz="8" w:space="0" w:color="FD8D40"/>
              <w:right w:val="single" w:sz="8" w:space="0" w:color="FD8D40"/>
            </w:tcBorders>
            <w:shd w:val="clear" w:color="auto" w:fill="FD8D40"/>
            <w:tcMar>
              <w:top w:w="12" w:type="dxa"/>
              <w:left w:w="12" w:type="dxa"/>
              <w:bottom w:w="0" w:type="dxa"/>
              <w:right w:w="12" w:type="dxa"/>
            </w:tcMar>
            <w:vAlign w:val="bottom"/>
            <w:hideMark/>
          </w:tcPr>
          <w:p w14:paraId="616F146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1BD7B75C"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00767D42"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Birmingham</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CB0077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37.8%</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681C67A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133</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4C1792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36.0%</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2D511D2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-1.7%</w:t>
            </w:r>
          </w:p>
        </w:tc>
      </w:tr>
      <w:tr w:rsidR="007064AA" w:rsidRPr="007064AA" w14:paraId="16819C23"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3DA210A0"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Coventry</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D64998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17.4%</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67637E6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60</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6EF4260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16.3%</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2762DB3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-1.2%</w:t>
            </w:r>
          </w:p>
        </w:tc>
      </w:tr>
      <w:tr w:rsidR="007064AA" w:rsidRPr="007064AA" w14:paraId="00696C73"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054FB08D"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Worcester</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D34CFC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44.7%</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4E14458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176</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ABD5C3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47.7%</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4D88491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3.0%</w:t>
            </w:r>
          </w:p>
        </w:tc>
      </w:tr>
      <w:tr w:rsidR="007064AA" w:rsidRPr="007064AA" w14:paraId="10317D19"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677230DF"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Unknown</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2C9C497"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0.1%</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1879419"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949423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0.0%</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4A7F497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 </w:t>
            </w:r>
          </w:p>
        </w:tc>
      </w:tr>
      <w:tr w:rsidR="007064AA" w:rsidRPr="007064AA" w14:paraId="1AB94964"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D8D40"/>
            <w:tcMar>
              <w:top w:w="12" w:type="dxa"/>
              <w:left w:w="12" w:type="dxa"/>
              <w:bottom w:w="0" w:type="dxa"/>
              <w:right w:w="12" w:type="dxa"/>
            </w:tcMar>
            <w:vAlign w:val="bottom"/>
            <w:hideMark/>
          </w:tcPr>
          <w:p w14:paraId="4C1B4647" w14:textId="77777777" w:rsidR="007064AA" w:rsidRPr="007064AA" w:rsidRDefault="007064AA" w:rsidP="007064AA">
            <w:pPr>
              <w:spacing w:line="240" w:lineRule="auto"/>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background1"/>
                <w:kern w:val="24"/>
                <w:lang w:eastAsia="en-GB"/>
              </w:rPr>
              <w:t>Property type</w:t>
            </w:r>
          </w:p>
        </w:tc>
        <w:tc>
          <w:tcPr>
            <w:tcW w:w="1776"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4D63E63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768"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0C8480D7"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68" w:type="dxa"/>
            <w:gridSpan w:val="2"/>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524F60F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774" w:type="dxa"/>
            <w:tcBorders>
              <w:top w:val="single" w:sz="8" w:space="0" w:color="FD8D40"/>
              <w:left w:val="nil"/>
              <w:bottom w:val="single" w:sz="8" w:space="0" w:color="FD8D40"/>
              <w:right w:val="single" w:sz="8" w:space="0" w:color="FD8D40"/>
            </w:tcBorders>
            <w:shd w:val="clear" w:color="auto" w:fill="FD8D40"/>
            <w:tcMar>
              <w:top w:w="12" w:type="dxa"/>
              <w:left w:w="12" w:type="dxa"/>
              <w:bottom w:w="0" w:type="dxa"/>
              <w:right w:w="12" w:type="dxa"/>
            </w:tcMar>
            <w:vAlign w:val="bottom"/>
            <w:hideMark/>
          </w:tcPr>
          <w:p w14:paraId="4A46D72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2308ADD7"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514140B7"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Bedsit</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4F5C9FF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4.4%</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F70DD3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128</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7E403D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3.4%</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2175108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-1.0%</w:t>
            </w:r>
          </w:p>
        </w:tc>
      </w:tr>
      <w:tr w:rsidR="007064AA" w:rsidRPr="007064AA" w14:paraId="7A620070"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1F01E8EC"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Bungalow</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7517B1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6.1%</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BEB83D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271</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52D6CD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7.2%</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0AB5C56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1.1%</w:t>
            </w:r>
          </w:p>
        </w:tc>
      </w:tr>
      <w:tr w:rsidR="007064AA" w:rsidRPr="007064AA" w14:paraId="4F1BAEEC"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1CB7BF9A"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Flat</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03E349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41.5%</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D75315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1545</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3F1D8C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40.8%</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40170B5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-0.7%</w:t>
            </w:r>
          </w:p>
        </w:tc>
      </w:tr>
      <w:tr w:rsidR="007064AA" w:rsidRPr="007064AA" w14:paraId="5176CB4C"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74128027"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House</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4CB520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43.5%</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715B15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1664</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6640A97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44.0%</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59B3600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0.4%</w:t>
            </w:r>
          </w:p>
        </w:tc>
      </w:tr>
      <w:tr w:rsidR="007064AA" w:rsidRPr="007064AA" w14:paraId="7DFFC23A"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556200A5"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Maisonette</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BBF923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4.4%</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6F58D40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174</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DCB8D3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4.6%</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44F4CA4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0.2%</w:t>
            </w:r>
          </w:p>
        </w:tc>
      </w:tr>
      <w:tr w:rsidR="007064AA" w:rsidRPr="007064AA" w14:paraId="2DA84A1C"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57CB2820"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Room</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7CF339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0.2%</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2FBB54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D670558"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0.1%</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1444C78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-0.1%</w:t>
            </w:r>
          </w:p>
        </w:tc>
      </w:tr>
      <w:tr w:rsidR="007064AA" w:rsidRPr="007064AA" w14:paraId="23C13327" w14:textId="77777777" w:rsidTr="007064AA">
        <w:tblPrEx>
          <w:tblLook w:val="0620" w:firstRow="1" w:lastRow="0" w:firstColumn="0" w:lastColumn="0" w:noHBand="1" w:noVBand="1"/>
        </w:tblPrEx>
        <w:trPr>
          <w:trHeight w:val="312"/>
        </w:trPr>
        <w:tc>
          <w:tcPr>
            <w:tcW w:w="2150" w:type="dxa"/>
            <w:gridSpan w:val="3"/>
            <w:tcBorders>
              <w:top w:val="single" w:sz="8" w:space="0" w:color="FD8D40"/>
              <w:left w:val="single" w:sz="8" w:space="0" w:color="FD8D40"/>
              <w:bottom w:val="single" w:sz="8" w:space="0" w:color="FD8D40"/>
              <w:right w:val="nil"/>
            </w:tcBorders>
            <w:shd w:val="clear" w:color="auto" w:fill="FD8D40"/>
            <w:tcMar>
              <w:top w:w="12" w:type="dxa"/>
              <w:left w:w="12" w:type="dxa"/>
              <w:bottom w:w="0" w:type="dxa"/>
              <w:right w:w="12" w:type="dxa"/>
            </w:tcMar>
            <w:vAlign w:val="bottom"/>
            <w:hideMark/>
          </w:tcPr>
          <w:p w14:paraId="41F7285E"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background1"/>
                <w:kern w:val="24"/>
                <w:lang w:eastAsia="en-GB"/>
              </w:rPr>
              <w:t>Ethnicity</w:t>
            </w:r>
          </w:p>
        </w:tc>
        <w:tc>
          <w:tcPr>
            <w:tcW w:w="1320" w:type="dxa"/>
            <w:gridSpan w:val="2"/>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41D46B2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Population</w:t>
            </w:r>
          </w:p>
        </w:tc>
        <w:tc>
          <w:tcPr>
            <w:tcW w:w="1768"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0D206CB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 Sample</w:t>
            </w:r>
          </w:p>
        </w:tc>
        <w:tc>
          <w:tcPr>
            <w:tcW w:w="1768" w:type="dxa"/>
            <w:gridSpan w:val="2"/>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2FF6D037"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Sample %</w:t>
            </w:r>
          </w:p>
        </w:tc>
        <w:tc>
          <w:tcPr>
            <w:tcW w:w="1774" w:type="dxa"/>
            <w:tcBorders>
              <w:top w:val="single" w:sz="8" w:space="0" w:color="FD8D40"/>
              <w:left w:val="nil"/>
              <w:bottom w:val="single" w:sz="8" w:space="0" w:color="FD8D40"/>
              <w:right w:val="single" w:sz="8" w:space="0" w:color="FD8D40"/>
            </w:tcBorders>
            <w:shd w:val="clear" w:color="auto" w:fill="FD8D40"/>
            <w:tcMar>
              <w:top w:w="12" w:type="dxa"/>
              <w:left w:w="12" w:type="dxa"/>
              <w:bottom w:w="0" w:type="dxa"/>
              <w:right w:w="12" w:type="dxa"/>
            </w:tcMar>
            <w:vAlign w:val="bottom"/>
            <w:hideMark/>
          </w:tcPr>
          <w:p w14:paraId="2A9EA8D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b/>
                <w:bCs/>
                <w:color w:val="FFFFFF" w:themeColor="light1"/>
                <w:kern w:val="24"/>
                <w:lang w:eastAsia="en-GB"/>
              </w:rPr>
              <w:t xml:space="preserve">Difference </w:t>
            </w:r>
          </w:p>
        </w:tc>
      </w:tr>
      <w:tr w:rsidR="007064AA" w:rsidRPr="007064AA" w14:paraId="62DF9E72" w14:textId="77777777" w:rsidTr="007064AA">
        <w:tblPrEx>
          <w:tblLook w:val="0620" w:firstRow="1" w:lastRow="0" w:firstColumn="0" w:lastColumn="0" w:noHBand="1" w:noVBand="1"/>
        </w:tblPrEx>
        <w:trPr>
          <w:trHeight w:val="312"/>
        </w:trPr>
        <w:tc>
          <w:tcPr>
            <w:tcW w:w="2150" w:type="dxa"/>
            <w:gridSpan w:val="3"/>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45D4253A"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Asian / Asian British</w:t>
            </w:r>
          </w:p>
        </w:tc>
        <w:tc>
          <w:tcPr>
            <w:tcW w:w="1320"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6A4F58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1.9%</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16C964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DCF332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1.6%</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00EB6DCA"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-0.3%</w:t>
            </w:r>
          </w:p>
        </w:tc>
      </w:tr>
      <w:tr w:rsidR="007064AA" w:rsidRPr="007064AA" w14:paraId="4D35D822" w14:textId="77777777" w:rsidTr="007064AA">
        <w:tblPrEx>
          <w:tblLook w:val="0620" w:firstRow="1" w:lastRow="0" w:firstColumn="0" w:lastColumn="0" w:noHBand="1" w:noVBand="1"/>
        </w:tblPrEx>
        <w:trPr>
          <w:trHeight w:val="312"/>
        </w:trPr>
        <w:tc>
          <w:tcPr>
            <w:tcW w:w="2150" w:type="dxa"/>
            <w:gridSpan w:val="3"/>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37CE60DE"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Black / Black British</w:t>
            </w:r>
          </w:p>
        </w:tc>
        <w:tc>
          <w:tcPr>
            <w:tcW w:w="1320"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36707B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2.3%</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29F632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4</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7AC8692"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1.1%</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10B364F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-1.3%</w:t>
            </w:r>
          </w:p>
        </w:tc>
      </w:tr>
      <w:tr w:rsidR="007064AA" w:rsidRPr="007064AA" w14:paraId="505616DC" w14:textId="77777777" w:rsidTr="007064AA">
        <w:tblPrEx>
          <w:tblLook w:val="0620" w:firstRow="1" w:lastRow="0" w:firstColumn="0" w:lastColumn="0" w:noHBand="1" w:noVBand="1"/>
        </w:tblPrEx>
        <w:trPr>
          <w:trHeight w:val="312"/>
        </w:trPr>
        <w:tc>
          <w:tcPr>
            <w:tcW w:w="2150" w:type="dxa"/>
            <w:gridSpan w:val="3"/>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25B18039"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Mixed</w:t>
            </w:r>
          </w:p>
        </w:tc>
        <w:tc>
          <w:tcPr>
            <w:tcW w:w="1320"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590C57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0.7%</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DF3B63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49A1B22C"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0.8%</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5B3D0E2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0.2%</w:t>
            </w:r>
          </w:p>
        </w:tc>
      </w:tr>
      <w:tr w:rsidR="007064AA" w:rsidRPr="007064AA" w14:paraId="08E4A2B7" w14:textId="77777777" w:rsidTr="007064AA">
        <w:tblPrEx>
          <w:tblLook w:val="0620" w:firstRow="1" w:lastRow="0" w:firstColumn="0" w:lastColumn="0" w:noHBand="1" w:noVBand="1"/>
        </w:tblPrEx>
        <w:trPr>
          <w:trHeight w:val="312"/>
        </w:trPr>
        <w:tc>
          <w:tcPr>
            <w:tcW w:w="2150" w:type="dxa"/>
            <w:gridSpan w:val="3"/>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11B7E472"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Other/refused</w:t>
            </w:r>
          </w:p>
        </w:tc>
        <w:tc>
          <w:tcPr>
            <w:tcW w:w="1320"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6C399D1"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0.5%</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8F0CDCE"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 </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9141A5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0.0%</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534493BD"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-0.5%</w:t>
            </w:r>
          </w:p>
        </w:tc>
      </w:tr>
      <w:tr w:rsidR="007064AA" w:rsidRPr="007064AA" w14:paraId="7CF1CF19" w14:textId="77777777" w:rsidTr="007064AA">
        <w:tblPrEx>
          <w:tblLook w:val="0620" w:firstRow="1" w:lastRow="0" w:firstColumn="0" w:lastColumn="0" w:noHBand="1" w:noVBand="1"/>
        </w:tblPrEx>
        <w:trPr>
          <w:trHeight w:val="312"/>
        </w:trPr>
        <w:tc>
          <w:tcPr>
            <w:tcW w:w="2150" w:type="dxa"/>
            <w:gridSpan w:val="3"/>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4642ECEB"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Unknown</w:t>
            </w:r>
          </w:p>
        </w:tc>
        <w:tc>
          <w:tcPr>
            <w:tcW w:w="1320"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087D42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61.8%</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45E3B643"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247</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4BD4021B"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66.9%</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1F61908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5.2%</w:t>
            </w:r>
          </w:p>
        </w:tc>
      </w:tr>
      <w:tr w:rsidR="007064AA" w:rsidRPr="007064AA" w14:paraId="1F05B8B5" w14:textId="77777777" w:rsidTr="007064AA">
        <w:tblPrEx>
          <w:tblLook w:val="0620" w:firstRow="1" w:lastRow="0" w:firstColumn="0" w:lastColumn="0" w:noHBand="1" w:noVBand="1"/>
        </w:tblPrEx>
        <w:trPr>
          <w:trHeight w:val="312"/>
        </w:trPr>
        <w:tc>
          <w:tcPr>
            <w:tcW w:w="2150" w:type="dxa"/>
            <w:gridSpan w:val="3"/>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63A2E64B" w14:textId="77777777" w:rsidR="007064AA" w:rsidRPr="007064AA" w:rsidRDefault="007064AA" w:rsidP="007064AA">
            <w:pPr>
              <w:spacing w:line="240" w:lineRule="auto"/>
              <w:ind w:left="115"/>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White</w:t>
            </w:r>
          </w:p>
        </w:tc>
        <w:tc>
          <w:tcPr>
            <w:tcW w:w="1320"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B69C0F5"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32.8%</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31C5E8F"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109</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26448A0"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29.5%</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2C42F034" w14:textId="77777777" w:rsidR="007064AA" w:rsidRPr="007064AA" w:rsidRDefault="007064AA" w:rsidP="007064AA">
            <w:pPr>
              <w:spacing w:line="240" w:lineRule="auto"/>
              <w:jc w:val="center"/>
              <w:textAlignment w:val="bottom"/>
              <w:rPr>
                <w:rFonts w:ascii="Arial" w:eastAsia="Times New Roman" w:hAnsi="Arial" w:cs="Arial"/>
                <w:sz w:val="36"/>
                <w:szCs w:val="36"/>
                <w:lang w:eastAsia="en-GB"/>
              </w:rPr>
            </w:pPr>
            <w:r w:rsidRPr="007064AA">
              <w:rPr>
                <w:rFonts w:ascii="Aptos" w:eastAsia="Times New Roman" w:hAnsi="Aptos" w:cs="Arial"/>
                <w:color w:val="000000"/>
                <w:kern w:val="24"/>
                <w:sz w:val="22"/>
                <w:szCs w:val="22"/>
                <w:lang w:eastAsia="en-GB"/>
              </w:rPr>
              <w:t>-3.3%</w:t>
            </w:r>
          </w:p>
        </w:tc>
      </w:tr>
      <w:tr w:rsidR="007064AA" w:rsidRPr="007064AA" w14:paraId="0D154291"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D8D40"/>
            <w:tcMar>
              <w:top w:w="12" w:type="dxa"/>
              <w:left w:w="12" w:type="dxa"/>
              <w:bottom w:w="0" w:type="dxa"/>
              <w:right w:w="12" w:type="dxa"/>
            </w:tcMar>
            <w:vAlign w:val="bottom"/>
            <w:hideMark/>
          </w:tcPr>
          <w:p w14:paraId="57B84A28" w14:textId="42809540" w:rsidR="007064AA" w:rsidRPr="007064AA" w:rsidRDefault="007064AA" w:rsidP="007064AA">
            <w:pPr>
              <w:spacing w:line="240" w:lineRule="auto"/>
              <w:ind w:left="115"/>
              <w:textAlignment w:val="bottom"/>
              <w:rPr>
                <w:rFonts w:ascii="Aptos" w:eastAsia="Times New Roman" w:hAnsi="Aptos" w:cs="Arial"/>
                <w:b/>
                <w:bCs/>
                <w:color w:val="FFFFFF" w:themeColor="background1"/>
                <w:kern w:val="24"/>
                <w:lang w:eastAsia="en-GB"/>
              </w:rPr>
            </w:pPr>
            <w:r w:rsidRPr="007064AA">
              <w:rPr>
                <w:rFonts w:ascii="Aptos" w:eastAsia="Times New Roman" w:hAnsi="Aptos" w:cs="Arial"/>
                <w:b/>
                <w:bCs/>
                <w:color w:val="FFFFFF" w:themeColor="background1"/>
                <w:kern w:val="24"/>
                <w:lang w:eastAsia="en-GB"/>
              </w:rPr>
              <w:t>Age Group</w:t>
            </w:r>
          </w:p>
        </w:tc>
        <w:tc>
          <w:tcPr>
            <w:tcW w:w="1776"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5401CDED" w14:textId="77777777" w:rsidR="007064AA" w:rsidRPr="007064AA" w:rsidRDefault="007064AA" w:rsidP="007064AA">
            <w:pPr>
              <w:spacing w:line="240" w:lineRule="auto"/>
              <w:ind w:left="115"/>
              <w:textAlignment w:val="bottom"/>
              <w:rPr>
                <w:rFonts w:ascii="Aptos" w:eastAsia="Times New Roman" w:hAnsi="Aptos" w:cs="Arial"/>
                <w:b/>
                <w:bCs/>
                <w:color w:val="FFFFFF" w:themeColor="background1"/>
                <w:kern w:val="24"/>
                <w:lang w:eastAsia="en-GB"/>
              </w:rPr>
            </w:pPr>
            <w:r w:rsidRPr="007064AA">
              <w:rPr>
                <w:rFonts w:ascii="Aptos" w:eastAsia="Times New Roman" w:hAnsi="Aptos" w:cs="Arial"/>
                <w:b/>
                <w:bCs/>
                <w:color w:val="FFFFFF" w:themeColor="background1"/>
                <w:kern w:val="24"/>
                <w:lang w:eastAsia="en-GB"/>
              </w:rPr>
              <w:t>Population</w:t>
            </w:r>
          </w:p>
        </w:tc>
        <w:tc>
          <w:tcPr>
            <w:tcW w:w="1768" w:type="dxa"/>
            <w:gridSpan w:val="4"/>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6445DE6D" w14:textId="77777777" w:rsidR="007064AA" w:rsidRPr="007064AA" w:rsidRDefault="007064AA" w:rsidP="007064AA">
            <w:pPr>
              <w:spacing w:line="240" w:lineRule="auto"/>
              <w:ind w:left="115"/>
              <w:textAlignment w:val="bottom"/>
              <w:rPr>
                <w:rFonts w:ascii="Aptos" w:eastAsia="Times New Roman" w:hAnsi="Aptos" w:cs="Arial"/>
                <w:b/>
                <w:bCs/>
                <w:color w:val="FFFFFF" w:themeColor="background1"/>
                <w:kern w:val="24"/>
                <w:lang w:eastAsia="en-GB"/>
              </w:rPr>
            </w:pPr>
            <w:r w:rsidRPr="007064AA">
              <w:rPr>
                <w:rFonts w:ascii="Aptos" w:eastAsia="Times New Roman" w:hAnsi="Aptos" w:cs="Arial"/>
                <w:b/>
                <w:bCs/>
                <w:color w:val="FFFFFF" w:themeColor="background1"/>
                <w:kern w:val="24"/>
                <w:lang w:eastAsia="en-GB"/>
              </w:rPr>
              <w:t xml:space="preserve"> Sample</w:t>
            </w:r>
          </w:p>
        </w:tc>
        <w:tc>
          <w:tcPr>
            <w:tcW w:w="1768" w:type="dxa"/>
            <w:gridSpan w:val="2"/>
            <w:tcBorders>
              <w:top w:val="single" w:sz="8" w:space="0" w:color="FD8D40"/>
              <w:left w:val="nil"/>
              <w:bottom w:val="single" w:sz="8" w:space="0" w:color="FD8D40"/>
              <w:right w:val="nil"/>
            </w:tcBorders>
            <w:shd w:val="clear" w:color="auto" w:fill="FD8D40"/>
            <w:tcMar>
              <w:top w:w="12" w:type="dxa"/>
              <w:left w:w="12" w:type="dxa"/>
              <w:bottom w:w="0" w:type="dxa"/>
              <w:right w:w="12" w:type="dxa"/>
            </w:tcMar>
            <w:vAlign w:val="bottom"/>
            <w:hideMark/>
          </w:tcPr>
          <w:p w14:paraId="6772F9ED" w14:textId="77777777" w:rsidR="007064AA" w:rsidRPr="007064AA" w:rsidRDefault="007064AA" w:rsidP="007064AA">
            <w:pPr>
              <w:spacing w:line="240" w:lineRule="auto"/>
              <w:ind w:left="115"/>
              <w:textAlignment w:val="bottom"/>
              <w:rPr>
                <w:rFonts w:ascii="Aptos" w:eastAsia="Times New Roman" w:hAnsi="Aptos" w:cs="Arial"/>
                <w:b/>
                <w:bCs/>
                <w:color w:val="FFFFFF" w:themeColor="background1"/>
                <w:kern w:val="24"/>
                <w:lang w:eastAsia="en-GB"/>
              </w:rPr>
            </w:pPr>
            <w:r w:rsidRPr="007064AA">
              <w:rPr>
                <w:rFonts w:ascii="Aptos" w:eastAsia="Times New Roman" w:hAnsi="Aptos" w:cs="Arial"/>
                <w:b/>
                <w:bCs/>
                <w:color w:val="FFFFFF" w:themeColor="background1"/>
                <w:kern w:val="24"/>
                <w:lang w:eastAsia="en-GB"/>
              </w:rPr>
              <w:t>Sample %</w:t>
            </w:r>
          </w:p>
        </w:tc>
        <w:tc>
          <w:tcPr>
            <w:tcW w:w="1774" w:type="dxa"/>
            <w:tcBorders>
              <w:top w:val="single" w:sz="8" w:space="0" w:color="FD8D40"/>
              <w:left w:val="nil"/>
              <w:bottom w:val="single" w:sz="8" w:space="0" w:color="FD8D40"/>
              <w:right w:val="single" w:sz="8" w:space="0" w:color="FD8D40"/>
            </w:tcBorders>
            <w:shd w:val="clear" w:color="auto" w:fill="FD8D40"/>
            <w:tcMar>
              <w:top w:w="12" w:type="dxa"/>
              <w:left w:w="12" w:type="dxa"/>
              <w:bottom w:w="0" w:type="dxa"/>
              <w:right w:w="12" w:type="dxa"/>
            </w:tcMar>
            <w:vAlign w:val="bottom"/>
            <w:hideMark/>
          </w:tcPr>
          <w:p w14:paraId="40EADC61" w14:textId="77777777" w:rsidR="007064AA" w:rsidRPr="007064AA" w:rsidRDefault="007064AA" w:rsidP="007064AA">
            <w:pPr>
              <w:spacing w:line="240" w:lineRule="auto"/>
              <w:ind w:left="115"/>
              <w:textAlignment w:val="bottom"/>
              <w:rPr>
                <w:rFonts w:ascii="Aptos" w:eastAsia="Times New Roman" w:hAnsi="Aptos" w:cs="Arial"/>
                <w:b/>
                <w:bCs/>
                <w:color w:val="FFFFFF" w:themeColor="background1"/>
                <w:kern w:val="24"/>
                <w:lang w:eastAsia="en-GB"/>
              </w:rPr>
            </w:pPr>
            <w:r w:rsidRPr="007064AA">
              <w:rPr>
                <w:rFonts w:ascii="Aptos" w:eastAsia="Times New Roman" w:hAnsi="Aptos" w:cs="Arial"/>
                <w:b/>
                <w:bCs/>
                <w:color w:val="FFFFFF" w:themeColor="background1"/>
                <w:kern w:val="24"/>
                <w:lang w:eastAsia="en-GB"/>
              </w:rPr>
              <w:t xml:space="preserve">Difference </w:t>
            </w:r>
          </w:p>
        </w:tc>
      </w:tr>
      <w:tr w:rsidR="007064AA" w:rsidRPr="007064AA" w14:paraId="7E02A767"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03A7798A" w14:textId="77777777" w:rsidR="007064AA" w:rsidRPr="007064AA" w:rsidRDefault="007064AA" w:rsidP="007064AA">
            <w:pPr>
              <w:spacing w:line="240" w:lineRule="auto"/>
              <w:ind w:left="115"/>
              <w:jc w:val="center"/>
              <w:textAlignment w:val="bottom"/>
              <w:rPr>
                <w:rFonts w:ascii="Aptos" w:eastAsia="Times New Roman" w:hAnsi="Aptos" w:cs="Arial"/>
                <w:color w:val="000000"/>
                <w:kern w:val="24"/>
                <w:sz w:val="22"/>
                <w:szCs w:val="22"/>
                <w:lang w:eastAsia="en-GB"/>
              </w:rPr>
            </w:pPr>
            <w:r w:rsidRPr="007064AA">
              <w:rPr>
                <w:rFonts w:ascii="Aptos" w:eastAsia="Times New Roman" w:hAnsi="Aptos" w:cs="Arial"/>
                <w:color w:val="000000"/>
                <w:kern w:val="24"/>
                <w:sz w:val="22"/>
                <w:szCs w:val="22"/>
                <w:lang w:eastAsia="en-GB"/>
              </w:rPr>
              <w:t>Under 25</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4AEE53D6" w14:textId="77777777" w:rsidR="007064AA" w:rsidRPr="007064AA" w:rsidRDefault="007064AA" w:rsidP="007064AA">
            <w:pPr>
              <w:spacing w:line="240" w:lineRule="auto"/>
              <w:ind w:left="115"/>
              <w:jc w:val="center"/>
              <w:textAlignment w:val="bottom"/>
              <w:rPr>
                <w:rFonts w:ascii="Aptos" w:eastAsia="Times New Roman" w:hAnsi="Aptos" w:cs="Arial"/>
                <w:color w:val="000000"/>
                <w:kern w:val="24"/>
                <w:sz w:val="22"/>
                <w:szCs w:val="22"/>
                <w:lang w:eastAsia="en-GB"/>
              </w:rPr>
            </w:pPr>
            <w:r w:rsidRPr="007064AA">
              <w:rPr>
                <w:rFonts w:ascii="Aptos" w:eastAsia="Times New Roman" w:hAnsi="Aptos" w:cs="Arial"/>
                <w:color w:val="000000"/>
                <w:kern w:val="24"/>
                <w:sz w:val="22"/>
                <w:szCs w:val="22"/>
                <w:lang w:eastAsia="en-GB"/>
              </w:rPr>
              <w:t>3.4%</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4131521" w14:textId="77777777" w:rsidR="007064AA" w:rsidRPr="007064AA" w:rsidRDefault="007064AA" w:rsidP="007064AA">
            <w:pPr>
              <w:spacing w:line="240" w:lineRule="auto"/>
              <w:ind w:left="115"/>
              <w:jc w:val="center"/>
              <w:textAlignment w:val="bottom"/>
              <w:rPr>
                <w:rFonts w:ascii="Aptos" w:eastAsia="Times New Roman" w:hAnsi="Aptos" w:cs="Arial"/>
                <w:color w:val="000000"/>
                <w:kern w:val="24"/>
                <w:sz w:val="22"/>
                <w:szCs w:val="22"/>
                <w:lang w:eastAsia="en-GB"/>
              </w:rPr>
            </w:pPr>
            <w:r w:rsidRPr="007064AA">
              <w:rPr>
                <w:rFonts w:ascii="Aptos" w:eastAsia="Times New Roman" w:hAnsi="Aptos" w:cs="Arial"/>
                <w:color w:val="000000"/>
                <w:kern w:val="24"/>
                <w:sz w:val="22"/>
                <w:szCs w:val="22"/>
                <w:lang w:eastAsia="en-GB"/>
              </w:rPr>
              <w:t>13</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B1E6B67" w14:textId="77777777" w:rsidR="007064AA" w:rsidRPr="007064AA" w:rsidRDefault="007064AA" w:rsidP="007064AA">
            <w:pPr>
              <w:spacing w:line="240" w:lineRule="auto"/>
              <w:ind w:left="115"/>
              <w:jc w:val="center"/>
              <w:textAlignment w:val="bottom"/>
              <w:rPr>
                <w:rFonts w:ascii="Aptos" w:eastAsia="Times New Roman" w:hAnsi="Aptos" w:cs="Arial"/>
                <w:color w:val="000000"/>
                <w:kern w:val="24"/>
                <w:sz w:val="22"/>
                <w:szCs w:val="22"/>
                <w:lang w:eastAsia="en-GB"/>
              </w:rPr>
            </w:pPr>
            <w:r w:rsidRPr="007064AA">
              <w:rPr>
                <w:rFonts w:ascii="Aptos" w:eastAsia="Times New Roman" w:hAnsi="Aptos" w:cs="Arial"/>
                <w:color w:val="000000"/>
                <w:kern w:val="24"/>
                <w:sz w:val="22"/>
                <w:szCs w:val="22"/>
                <w:lang w:eastAsia="en-GB"/>
              </w:rPr>
              <w:t>3.5%</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390B3525" w14:textId="77777777" w:rsidR="007064AA" w:rsidRPr="007064AA" w:rsidRDefault="007064AA" w:rsidP="007064AA">
            <w:pPr>
              <w:spacing w:line="240" w:lineRule="auto"/>
              <w:ind w:left="115"/>
              <w:jc w:val="center"/>
              <w:textAlignment w:val="bottom"/>
              <w:rPr>
                <w:rFonts w:ascii="Aptos" w:eastAsia="Times New Roman" w:hAnsi="Aptos" w:cs="Arial"/>
                <w:color w:val="000000"/>
                <w:kern w:val="24"/>
                <w:sz w:val="22"/>
                <w:szCs w:val="22"/>
                <w:lang w:eastAsia="en-GB"/>
              </w:rPr>
            </w:pPr>
            <w:r w:rsidRPr="007064AA">
              <w:rPr>
                <w:rFonts w:ascii="Aptos" w:eastAsia="Times New Roman" w:hAnsi="Aptos" w:cs="Arial"/>
                <w:color w:val="000000"/>
                <w:kern w:val="24"/>
                <w:sz w:val="22"/>
                <w:szCs w:val="22"/>
                <w:lang w:eastAsia="en-GB"/>
              </w:rPr>
              <w:t>0.1%</w:t>
            </w:r>
          </w:p>
        </w:tc>
      </w:tr>
      <w:tr w:rsidR="007064AA" w:rsidRPr="007064AA" w14:paraId="2172BED6"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46DD07E3"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26-35</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88477D7"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22.5%</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CF64DEA"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86</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0180FE8"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23.3%</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0627018A"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0.8%</w:t>
            </w:r>
          </w:p>
        </w:tc>
      </w:tr>
      <w:tr w:rsidR="007064AA" w:rsidRPr="007064AA" w14:paraId="7330A604"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4A0FD7F5"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lastRenderedPageBreak/>
              <w:t>36-45</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CDC9F07"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24.2%</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6CDC542"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82</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6F153629"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22.2%</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1BCBC426"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-1.9%</w:t>
            </w:r>
          </w:p>
        </w:tc>
      </w:tr>
      <w:tr w:rsidR="007064AA" w:rsidRPr="007064AA" w14:paraId="264EFA68"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2C5DDAD8"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46-55</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7A15FD2"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19.8%</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74E5BC79"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70</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2C7C6F36"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19.0%</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3CC32AD5"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-0.8%</w:t>
            </w:r>
          </w:p>
        </w:tc>
      </w:tr>
      <w:tr w:rsidR="007064AA" w:rsidRPr="007064AA" w14:paraId="48A3E24D"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3EE93721"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56-65</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3F4D48B"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15.6%</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28A8D06"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62</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850DF52"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16.8%</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219412D9"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1.2%</w:t>
            </w:r>
          </w:p>
        </w:tc>
      </w:tr>
      <w:tr w:rsidR="007064AA" w:rsidRPr="007064AA" w14:paraId="0458B3EB"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522D8B26"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66-75</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8400F37"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6.5%</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C9485BA"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25</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8DAF4C1"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6.8%</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42EC7531"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0.3%</w:t>
            </w:r>
          </w:p>
        </w:tc>
      </w:tr>
      <w:tr w:rsidR="007064AA" w:rsidRPr="007064AA" w14:paraId="55367CE3"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59FAED0D"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Over 75</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A64EBC9"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3.3%</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CB62C40"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14</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53CC6FDC"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3.8%</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64EC383E"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0.5%</w:t>
            </w:r>
          </w:p>
        </w:tc>
      </w:tr>
      <w:tr w:rsidR="007064AA" w:rsidRPr="007064AA" w14:paraId="5912FE68" w14:textId="77777777" w:rsidTr="007064AA">
        <w:tblPrEx>
          <w:tblLook w:val="0620" w:firstRow="1" w:lastRow="0" w:firstColumn="0" w:lastColumn="0" w:noHBand="1" w:noVBand="1"/>
        </w:tblPrEx>
        <w:trPr>
          <w:trHeight w:val="312"/>
        </w:trPr>
        <w:tc>
          <w:tcPr>
            <w:tcW w:w="1694" w:type="dxa"/>
            <w:tcBorders>
              <w:top w:val="single" w:sz="8" w:space="0" w:color="FD8D40"/>
              <w:left w:val="single" w:sz="8" w:space="0" w:color="FD8D40"/>
              <w:bottom w:val="single" w:sz="8" w:space="0" w:color="FD8D40"/>
              <w:right w:val="nil"/>
            </w:tcBorders>
            <w:shd w:val="clear" w:color="auto" w:fill="FFFFFF"/>
            <w:tcMar>
              <w:top w:w="12" w:type="dxa"/>
              <w:left w:w="12" w:type="dxa"/>
              <w:bottom w:w="0" w:type="dxa"/>
              <w:right w:w="12" w:type="dxa"/>
            </w:tcMar>
            <w:vAlign w:val="bottom"/>
            <w:hideMark/>
          </w:tcPr>
          <w:p w14:paraId="2661EC8E"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Unknown</w:t>
            </w:r>
          </w:p>
        </w:tc>
        <w:tc>
          <w:tcPr>
            <w:tcW w:w="1776"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15BCC022"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4.8%</w:t>
            </w:r>
          </w:p>
        </w:tc>
        <w:tc>
          <w:tcPr>
            <w:tcW w:w="1768" w:type="dxa"/>
            <w:gridSpan w:val="4"/>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052382D7"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17</w:t>
            </w:r>
          </w:p>
        </w:tc>
        <w:tc>
          <w:tcPr>
            <w:tcW w:w="1768" w:type="dxa"/>
            <w:gridSpan w:val="2"/>
            <w:tcBorders>
              <w:top w:val="single" w:sz="8" w:space="0" w:color="FD8D40"/>
              <w:left w:val="nil"/>
              <w:bottom w:val="single" w:sz="8" w:space="0" w:color="FD8D40"/>
              <w:right w:val="nil"/>
            </w:tcBorders>
            <w:shd w:val="clear" w:color="auto" w:fill="FFFFFF"/>
            <w:tcMar>
              <w:top w:w="12" w:type="dxa"/>
              <w:left w:w="12" w:type="dxa"/>
              <w:bottom w:w="0" w:type="dxa"/>
              <w:right w:w="12" w:type="dxa"/>
            </w:tcMar>
            <w:vAlign w:val="bottom"/>
            <w:hideMark/>
          </w:tcPr>
          <w:p w14:paraId="3E5F2535"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4.6%</w:t>
            </w:r>
          </w:p>
        </w:tc>
        <w:tc>
          <w:tcPr>
            <w:tcW w:w="1774" w:type="dxa"/>
            <w:tcBorders>
              <w:top w:val="single" w:sz="8" w:space="0" w:color="FD8D40"/>
              <w:left w:val="nil"/>
              <w:bottom w:val="single" w:sz="8" w:space="0" w:color="FD8D40"/>
              <w:right w:val="single" w:sz="8" w:space="0" w:color="FD8D40"/>
            </w:tcBorders>
            <w:shd w:val="clear" w:color="auto" w:fill="FFFFFF"/>
            <w:tcMar>
              <w:top w:w="12" w:type="dxa"/>
              <w:left w:w="12" w:type="dxa"/>
              <w:bottom w:w="0" w:type="dxa"/>
              <w:right w:w="12" w:type="dxa"/>
            </w:tcMar>
            <w:vAlign w:val="bottom"/>
            <w:hideMark/>
          </w:tcPr>
          <w:p w14:paraId="63233772" w14:textId="77777777" w:rsidR="007064AA" w:rsidRPr="007064AA" w:rsidRDefault="007064AA" w:rsidP="007064AA">
            <w:pPr>
              <w:pStyle w:val="BodyText"/>
              <w:jc w:val="center"/>
              <w:rPr>
                <w:rFonts w:ascii="Aptos" w:eastAsia="Times New Roman" w:hAnsi="Aptos" w:cs="Arial"/>
                <w:color w:val="000000"/>
                <w:kern w:val="24"/>
                <w:sz w:val="22"/>
                <w:lang w:val="en-GB" w:eastAsia="en-GB" w:bidi="ar-SA"/>
              </w:rPr>
            </w:pPr>
            <w:r w:rsidRPr="007064AA">
              <w:rPr>
                <w:rFonts w:ascii="Aptos" w:eastAsia="Times New Roman" w:hAnsi="Aptos" w:cs="Arial"/>
                <w:color w:val="000000"/>
                <w:kern w:val="24"/>
                <w:sz w:val="22"/>
                <w:lang w:val="en-GB" w:eastAsia="en-GB" w:bidi="ar-SA"/>
              </w:rPr>
              <w:t>-0.1%</w:t>
            </w:r>
          </w:p>
        </w:tc>
      </w:tr>
    </w:tbl>
    <w:p w14:paraId="502037A6" w14:textId="77777777" w:rsidR="007064AA" w:rsidRPr="00446FC0" w:rsidRDefault="007064AA" w:rsidP="002A2460">
      <w:pPr>
        <w:pStyle w:val="BodyText"/>
        <w:rPr>
          <w:rFonts w:eastAsia="Aptos" w:cs="Times New Roman"/>
        </w:rPr>
      </w:pPr>
    </w:p>
    <w:sectPr w:rsidR="007064AA" w:rsidRPr="00446FC0" w:rsidSect="00735E13">
      <w:headerReference w:type="default" r:id="rId8"/>
      <w:footerReference w:type="default" r:id="rId9"/>
      <w:headerReference w:type="first" r:id="rId10"/>
      <w:footerReference w:type="first" r:id="rId11"/>
      <w:pgSz w:w="11906" w:h="16838" w:code="9"/>
      <w:pgMar w:top="2835" w:right="1673" w:bottom="284" w:left="1049"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1AB3A" w14:textId="77777777" w:rsidR="00035AD1" w:rsidRDefault="00035AD1" w:rsidP="00C702C7">
      <w:r>
        <w:separator/>
      </w:r>
    </w:p>
  </w:endnote>
  <w:endnote w:type="continuationSeparator" w:id="0">
    <w:p w14:paraId="3B63D3AA" w14:textId="77777777" w:rsidR="00035AD1" w:rsidRDefault="00035AD1" w:rsidP="00C70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Variable Light">
    <w:altName w:val="Calibri"/>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ource Sans Pro">
    <w:panose1 w:val="020B0503030403020204"/>
    <w:charset w:val="00"/>
    <w:family w:val="swiss"/>
    <w:notTrueType/>
    <w:pitch w:val="variable"/>
    <w:sig w:usb0="600002F7" w:usb1="02000001"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Source Sans Pro Semibold">
    <w:panose1 w:val="020B0603030403020204"/>
    <w:charset w:val="00"/>
    <w:family w:val="swiss"/>
    <w:notTrueType/>
    <w:pitch w:val="variable"/>
    <w:sig w:usb0="600002F7" w:usb1="02000001" w:usb2="00000000" w:usb3="00000000" w:csb0="0000019F" w:csb1="00000000"/>
  </w:font>
  <w:font w:name="Source Sans Variable">
    <w:altName w:val="Calibri"/>
    <w:charset w:val="00"/>
    <w:family w:val="swiss"/>
    <w:pitch w:val="variable"/>
    <w:sig w:usb0="600002F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1252062"/>
      <w:docPartObj>
        <w:docPartGallery w:val="Page Numbers (Bottom of Page)"/>
        <w:docPartUnique/>
      </w:docPartObj>
    </w:sdtPr>
    <w:sdtEndPr>
      <w:rPr>
        <w:noProof/>
      </w:rPr>
    </w:sdtEndPr>
    <w:sdtContent>
      <w:p w14:paraId="4E6E0CF9" w14:textId="289590A2" w:rsidR="00ED1C5C" w:rsidRDefault="00ED1C5C" w:rsidP="00ED1C5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16160B" w14:textId="245D20AA" w:rsidR="006B3342" w:rsidRDefault="006B3342" w:rsidP="0079305A">
    <w:pPr>
      <w:pStyle w:val="Footer"/>
      <w:tabs>
        <w:tab w:val="right"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57" w:rightFromText="57" w:topFromText="567" w:vertAnchor="page" w:tblpY="15202"/>
      <w:tblW w:w="9745" w:type="dxa"/>
      <w:tblBorders>
        <w:top w:val="single" w:sz="8" w:space="0" w:color="F2F2F2"/>
      </w:tblBorders>
      <w:tblLayout w:type="fixed"/>
      <w:tblCellMar>
        <w:top w:w="312" w:type="dxa"/>
        <w:left w:w="0" w:type="dxa"/>
        <w:right w:w="0" w:type="dxa"/>
      </w:tblCellMar>
      <w:tblLook w:val="04A0" w:firstRow="1" w:lastRow="0" w:firstColumn="1" w:lastColumn="0" w:noHBand="0" w:noVBand="1"/>
    </w:tblPr>
    <w:tblGrid>
      <w:gridCol w:w="1560"/>
      <w:gridCol w:w="4279"/>
      <w:gridCol w:w="3906"/>
    </w:tblGrid>
    <w:tr w:rsidR="006B3342" w:rsidRPr="002940FC" w14:paraId="2B09AF02" w14:textId="77777777" w:rsidTr="00446FC0">
      <w:trPr>
        <w:trHeight w:val="737"/>
      </w:trPr>
      <w:tc>
        <w:tcPr>
          <w:tcW w:w="1560" w:type="dxa"/>
        </w:tcPr>
        <w:p w14:paraId="23114030" w14:textId="77777777" w:rsidR="006B3342" w:rsidRDefault="006B3342" w:rsidP="0018195F">
          <w:pPr>
            <w:pStyle w:val="Footer"/>
          </w:pPr>
          <w:r w:rsidRPr="00992BC7">
            <w:rPr>
              <w:noProof/>
            </w:rPr>
            <w:drawing>
              <wp:inline distT="0" distB="0" distL="0" distR="0" wp14:anchorId="6D710F9F" wp14:editId="25713595">
                <wp:extent cx="334800" cy="68482"/>
                <wp:effectExtent l="0" t="0" r="0" b="8255"/>
                <wp:docPr id="71" name="Pictur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y titl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34800" cy="68482"/>
                        </a:xfrm>
                        <a:prstGeom prst="rect">
                          <a:avLst/>
                        </a:prstGeom>
                      </pic:spPr>
                    </pic:pic>
                  </a:graphicData>
                </a:graphic>
              </wp:inline>
            </w:drawing>
          </w:r>
        </w:p>
        <w:p w14:paraId="59B4C883" w14:textId="67D83B8A" w:rsidR="006B3342" w:rsidRPr="00446FC0" w:rsidRDefault="006B3342" w:rsidP="0018195F">
          <w:pPr>
            <w:pStyle w:val="Footer"/>
            <w:rPr>
              <w:rFonts w:ascii="Aptos Display" w:hAnsi="Aptos Display"/>
              <w:sz w:val="22"/>
              <w:szCs w:val="22"/>
            </w:rPr>
          </w:pPr>
          <w:r>
            <w:t xml:space="preserve">Page </w:t>
          </w:r>
          <w:r>
            <w:rPr>
              <w:b/>
              <w:bCs/>
            </w:rPr>
            <w:fldChar w:fldCharType="begin"/>
          </w:r>
          <w:r>
            <w:rPr>
              <w:b/>
              <w:bCs/>
            </w:rPr>
            <w:instrText xml:space="preserve"> PAGE  \* Arabic  \* MERGEFORMAT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4</w:t>
          </w:r>
          <w:r>
            <w:rPr>
              <w:b/>
              <w:bCs/>
            </w:rPr>
            <w:fldChar w:fldCharType="end"/>
          </w:r>
        </w:p>
      </w:tc>
      <w:tc>
        <w:tcPr>
          <w:tcW w:w="4279" w:type="dxa"/>
        </w:tcPr>
        <w:p w14:paraId="4D7F3566" w14:textId="11EA4D37" w:rsidR="006B3342" w:rsidRDefault="006B3342" w:rsidP="0018195F">
          <w:pPr>
            <w:pStyle w:val="Footer"/>
          </w:pPr>
          <w:r>
            <w:t xml:space="preserve">Policy </w:t>
          </w:r>
          <w:proofErr w:type="gramStart"/>
          <w:r>
            <w:t>Title :</w:t>
          </w:r>
          <w:proofErr w:type="gramEnd"/>
          <w:r>
            <w:t xml:space="preserve"> HSP 6.0 Training Awareness &amp; Competency</w:t>
          </w:r>
        </w:p>
        <w:p w14:paraId="2430768E" w14:textId="2ADACD64" w:rsidR="006B3342" w:rsidRDefault="006B3342" w:rsidP="0018195F">
          <w:pPr>
            <w:pStyle w:val="Footer"/>
          </w:pPr>
          <w:r w:rsidRPr="00446FC0">
            <w:rPr>
              <w:rFonts w:ascii="Aptos Display" w:hAnsi="Aptos Display"/>
            </w:rPr>
            <w:t>Lead Officer(s) &amp; Author</w:t>
          </w:r>
          <w:r>
            <w:t>: Sanjay Dhir</w:t>
          </w:r>
        </w:p>
        <w:p w14:paraId="5D005CDB" w14:textId="6A837AEF" w:rsidR="006B3342" w:rsidRPr="00446FC0" w:rsidRDefault="006B3342" w:rsidP="0018195F">
          <w:pPr>
            <w:pStyle w:val="Footer"/>
            <w:rPr>
              <w:rFonts w:ascii="Aptos Display" w:hAnsi="Aptos Display"/>
              <w:szCs w:val="22"/>
            </w:rPr>
          </w:pPr>
          <w:r w:rsidRPr="00446FC0">
            <w:rPr>
              <w:rFonts w:ascii="Aptos Display" w:hAnsi="Aptos Display"/>
            </w:rPr>
            <w:t>Date</w:t>
          </w:r>
          <w:r>
            <w:t xml:space="preserve"> January 2019 • </w:t>
          </w:r>
          <w:r w:rsidRPr="00446FC0">
            <w:rPr>
              <w:rFonts w:ascii="Aptos Display" w:hAnsi="Aptos Display"/>
            </w:rPr>
            <w:t>Version V1.0</w:t>
          </w:r>
        </w:p>
      </w:tc>
      <w:tc>
        <w:tcPr>
          <w:tcW w:w="3906" w:type="dxa"/>
        </w:tcPr>
        <w:p w14:paraId="52E7014F" w14:textId="1B1C01F5" w:rsidR="006B3342" w:rsidRPr="00446FC0" w:rsidRDefault="006B3342" w:rsidP="00F83ED3">
          <w:pPr>
            <w:pStyle w:val="Footer"/>
            <w:rPr>
              <w:rFonts w:ascii="Aptos Display" w:hAnsi="Aptos Display"/>
            </w:rPr>
          </w:pPr>
          <w:proofErr w:type="gramStart"/>
          <w:r w:rsidRPr="00446FC0">
            <w:rPr>
              <w:rFonts w:ascii="Aptos Display" w:hAnsi="Aptos Display"/>
            </w:rPr>
            <w:t>Date :</w:t>
          </w:r>
          <w:proofErr w:type="gramEnd"/>
          <w:r w:rsidRPr="00446FC0">
            <w:rPr>
              <w:rFonts w:ascii="Aptos Display" w:hAnsi="Aptos Display"/>
            </w:rPr>
            <w:t xml:space="preserve"> January 2019</w:t>
          </w:r>
        </w:p>
        <w:p w14:paraId="470374CB" w14:textId="1C54A6D9" w:rsidR="006B3342" w:rsidRPr="00446FC0" w:rsidRDefault="006B3342" w:rsidP="00F83ED3">
          <w:pPr>
            <w:pStyle w:val="Footer"/>
            <w:rPr>
              <w:rFonts w:ascii="Aptos Display" w:hAnsi="Aptos Display"/>
            </w:rPr>
          </w:pPr>
          <w:r w:rsidRPr="00446FC0">
            <w:rPr>
              <w:rFonts w:ascii="Aptos Display" w:hAnsi="Aptos Display"/>
            </w:rPr>
            <w:t>Approved by</w:t>
          </w:r>
          <w:r>
            <w:t xml:space="preserve"> SHSC</w:t>
          </w:r>
        </w:p>
        <w:p w14:paraId="58A93EA1" w14:textId="430C396A" w:rsidR="006B3342" w:rsidRDefault="006B3342" w:rsidP="00F83ED3">
          <w:pPr>
            <w:pStyle w:val="Footer"/>
          </w:pPr>
          <w:r w:rsidRPr="00446FC0">
            <w:rPr>
              <w:rFonts w:ascii="Aptos Display" w:hAnsi="Aptos Display"/>
            </w:rPr>
            <w:t>Review date: January 2020</w:t>
          </w:r>
        </w:p>
        <w:p w14:paraId="46278B03" w14:textId="6E55CC9E" w:rsidR="006B3342" w:rsidRPr="00446FC0" w:rsidRDefault="006B3342" w:rsidP="0018195F">
          <w:pPr>
            <w:pStyle w:val="Footer"/>
            <w:rPr>
              <w:rFonts w:ascii="Aptos Display" w:hAnsi="Aptos Display"/>
              <w:szCs w:val="22"/>
            </w:rPr>
          </w:pPr>
        </w:p>
      </w:tc>
    </w:tr>
  </w:tbl>
  <w:p w14:paraId="1C1D5576" w14:textId="77777777" w:rsidR="006B3342" w:rsidRDefault="006B3342" w:rsidP="00325408">
    <w:pPr>
      <w:pStyle w:val="Foote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AE927" w14:textId="77777777" w:rsidR="00035AD1" w:rsidRDefault="00035AD1" w:rsidP="00C702C7">
      <w:r>
        <w:separator/>
      </w:r>
    </w:p>
  </w:footnote>
  <w:footnote w:type="continuationSeparator" w:id="0">
    <w:p w14:paraId="5B5F072A" w14:textId="77777777" w:rsidR="00035AD1" w:rsidRDefault="00035AD1" w:rsidP="00C702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F1B7B" w14:textId="76DD315E" w:rsidR="006B3342" w:rsidRDefault="006B3342">
    <w:pPr>
      <w:pStyle w:val="Header"/>
    </w:pPr>
    <w:r>
      <w:rPr>
        <w:noProof/>
      </w:rPr>
      <mc:AlternateContent>
        <mc:Choice Requires="wps">
          <w:drawing>
            <wp:anchor distT="0" distB="0" distL="114300" distR="114300" simplePos="0" relativeHeight="251662336" behindDoc="0" locked="0" layoutInCell="1" allowOverlap="1" wp14:anchorId="45BB152F" wp14:editId="1A99835F">
              <wp:simplePos x="0" y="0"/>
              <wp:positionH relativeFrom="page">
                <wp:posOffset>0</wp:posOffset>
              </wp:positionH>
              <wp:positionV relativeFrom="paragraph">
                <wp:posOffset>-276860</wp:posOffset>
              </wp:positionV>
              <wp:extent cx="7559675" cy="1428750"/>
              <wp:effectExtent l="0" t="0" r="3175" b="0"/>
              <wp:wrapNone/>
              <wp:docPr id="7" name="Rectangle 7"/>
              <wp:cNvGraphicFramePr/>
              <a:graphic xmlns:a="http://schemas.openxmlformats.org/drawingml/2006/main">
                <a:graphicData uri="http://schemas.microsoft.com/office/word/2010/wordprocessingShape">
                  <wps:wsp>
                    <wps:cNvSpPr/>
                    <wps:spPr>
                      <a:xfrm>
                        <a:off x="0" y="0"/>
                        <a:ext cx="7559675" cy="142875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4834794" w14:textId="77777777" w:rsidR="006B3342" w:rsidRDefault="006B3342" w:rsidP="00735E13">
                          <w:pPr>
                            <w:jc w:val="center"/>
                          </w:pPr>
                          <w:bookmarkStart w:id="2" w:name="_Hlk13219869"/>
                          <w:bookmarkStart w:id="3" w:name="_Hlk13219870"/>
                          <w:bookmarkStart w:id="4" w:name="_Hlk13219872"/>
                          <w:bookmarkStart w:id="5" w:name="_Hlk13219873"/>
                          <w:bookmarkStart w:id="6" w:name="_Hlk13219874"/>
                          <w:bookmarkStart w:id="7" w:name="_Hlk13219875"/>
                          <w:bookmarkStart w:id="8" w:name="_Hlk13219877"/>
                          <w:bookmarkStart w:id="9" w:name="_Hlk13219878"/>
                          <w:bookmarkStart w:id="10" w:name="_Hlk13219916"/>
                          <w:bookmarkStart w:id="11" w:name="_Hlk13219917"/>
                          <w:bookmarkStart w:id="12" w:name="_Hlk13219932"/>
                          <w:bookmarkStart w:id="13" w:name="_Hlk13219933"/>
                          <w:bookmarkStart w:id="14" w:name="_Hlk13219940"/>
                          <w:bookmarkStart w:id="15" w:name="_Hlk13219941"/>
                          <w:bookmarkEnd w:id="2"/>
                          <w:bookmarkEnd w:id="3"/>
                          <w:bookmarkEnd w:id="4"/>
                          <w:bookmarkEnd w:id="5"/>
                          <w:bookmarkEnd w:id="6"/>
                          <w:bookmarkEnd w:id="7"/>
                          <w:bookmarkEnd w:id="8"/>
                          <w:bookmarkEnd w:id="9"/>
                          <w:bookmarkEnd w:id="10"/>
                          <w:bookmarkEnd w:id="11"/>
                          <w:bookmarkEnd w:id="12"/>
                          <w:bookmarkEnd w:id="13"/>
                          <w:bookmarkEnd w:id="14"/>
                          <w:bookmarkEnd w:id="15"/>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BB152F" id="Rectangle 7" o:spid="_x0000_s1026" style="position:absolute;margin-left:0;margin-top:-21.8pt;width:595.25pt;height:112.5pt;z-index:25166233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" fillcolor="#18252d [3215]" stroked="f" strokeweight="2pt">
              <v:textbox>
                <w:txbxContent>
                  <w:p w14:paraId="74834794" w14:textId="77777777" w:rsidR="006B3342" w:rsidRDefault="006B3342" w:rsidP="00735E13">
                    <w:pPr>
                      <w:jc w:val="center"/>
                    </w:pPr>
                    <w:bookmarkStart w:id="16" w:name="_Hlk13219869"/>
                    <w:bookmarkStart w:id="17" w:name="_Hlk13219870"/>
                    <w:bookmarkStart w:id="18" w:name="_Hlk13219872"/>
                    <w:bookmarkStart w:id="19" w:name="_Hlk13219873"/>
                    <w:bookmarkStart w:id="20" w:name="_Hlk13219874"/>
                    <w:bookmarkStart w:id="21" w:name="_Hlk13219875"/>
                    <w:bookmarkStart w:id="22" w:name="_Hlk13219877"/>
                    <w:bookmarkStart w:id="23" w:name="_Hlk13219878"/>
                    <w:bookmarkStart w:id="24" w:name="_Hlk13219916"/>
                    <w:bookmarkStart w:id="25" w:name="_Hlk13219917"/>
                    <w:bookmarkStart w:id="26" w:name="_Hlk13219932"/>
                    <w:bookmarkStart w:id="27" w:name="_Hlk13219933"/>
                    <w:bookmarkStart w:id="28" w:name="_Hlk13219940"/>
                    <w:bookmarkStart w:id="29" w:name="_Hlk13219941"/>
                    <w:bookmarkEnd w:id="16"/>
                    <w:bookmarkEnd w:id="17"/>
                    <w:bookmarkEnd w:id="18"/>
                    <w:bookmarkEnd w:id="19"/>
                    <w:bookmarkEnd w:id="20"/>
                    <w:bookmarkEnd w:id="21"/>
                    <w:bookmarkEnd w:id="22"/>
                    <w:bookmarkEnd w:id="23"/>
                    <w:bookmarkEnd w:id="24"/>
                    <w:bookmarkEnd w:id="25"/>
                    <w:bookmarkEnd w:id="26"/>
                    <w:bookmarkEnd w:id="27"/>
                    <w:bookmarkEnd w:id="28"/>
                    <w:bookmarkEnd w:id="29"/>
                  </w:p>
                </w:txbxContent>
              </v:textbox>
              <w10:wrap anchorx="page"/>
            </v:rect>
          </w:pict>
        </mc:Fallback>
      </mc:AlternateContent>
    </w:r>
    <w:r>
      <w:rPr>
        <w:noProof/>
      </w:rPr>
      <w:drawing>
        <wp:anchor distT="0" distB="0" distL="114300" distR="114300" simplePos="0" relativeHeight="251664384" behindDoc="0" locked="0" layoutInCell="1" allowOverlap="1" wp14:anchorId="3906A33C" wp14:editId="1EBBD39E">
          <wp:simplePos x="0" y="0"/>
          <wp:positionH relativeFrom="page">
            <wp:align>center</wp:align>
          </wp:positionH>
          <wp:positionV relativeFrom="paragraph">
            <wp:posOffset>-48260</wp:posOffset>
          </wp:positionV>
          <wp:extent cx="809590" cy="949960"/>
          <wp:effectExtent l="0" t="0" r="0" b="25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09590" cy="94996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4" w:type="dxa"/>
      <w:tblLayout w:type="fixed"/>
      <w:tblCellMar>
        <w:left w:w="0" w:type="dxa"/>
        <w:right w:w="0" w:type="dxa"/>
      </w:tblCellMar>
      <w:tblLook w:val="04A0" w:firstRow="1" w:lastRow="0" w:firstColumn="1" w:lastColumn="0" w:noHBand="0" w:noVBand="1"/>
    </w:tblPr>
    <w:tblGrid>
      <w:gridCol w:w="1843"/>
      <w:gridCol w:w="7371"/>
    </w:tblGrid>
    <w:tr w:rsidR="006B3342" w14:paraId="3E893F8E" w14:textId="77777777" w:rsidTr="0018195F">
      <w:trPr>
        <w:trHeight w:val="1985"/>
      </w:trPr>
      <w:tc>
        <w:tcPr>
          <w:tcW w:w="9214" w:type="dxa"/>
          <w:gridSpan w:val="2"/>
        </w:tcPr>
        <w:p w14:paraId="083A4582" w14:textId="77777777" w:rsidR="006B3342" w:rsidRDefault="006B3342">
          <w:pPr>
            <w:pStyle w:val="Header"/>
          </w:pPr>
        </w:p>
      </w:tc>
    </w:tr>
    <w:tr w:rsidR="006B3342" w:rsidRPr="002940FC" w14:paraId="08BF2A9A" w14:textId="77777777" w:rsidTr="0018195F">
      <w:tblPrEx>
        <w:tblCellMar>
          <w:left w:w="108" w:type="dxa"/>
          <w:right w:w="108" w:type="dxa"/>
        </w:tblCellMar>
      </w:tblPrEx>
      <w:tc>
        <w:tcPr>
          <w:tcW w:w="1843" w:type="dxa"/>
        </w:tcPr>
        <w:p w14:paraId="30698E3B" w14:textId="77777777" w:rsidR="006B3342" w:rsidRPr="00446FC0" w:rsidRDefault="006B3342" w:rsidP="0018195F">
          <w:pPr>
            <w:jc w:val="right"/>
            <w:rPr>
              <w:rFonts w:ascii="Aptos Display" w:hAnsi="Aptos Display" w:cs="Microsoft Sans Serif"/>
            </w:rPr>
          </w:pPr>
          <w:r w:rsidRPr="00446FC0">
            <w:rPr>
              <w:rFonts w:ascii="Aptos Display" w:hAnsi="Aptos Display" w:cs="Microsoft Sans Serif"/>
            </w:rPr>
            <w:t>Procedure Ref</w:t>
          </w:r>
        </w:p>
      </w:tc>
      <w:tc>
        <w:tcPr>
          <w:tcW w:w="7371" w:type="dxa"/>
          <w:vAlign w:val="center"/>
        </w:tcPr>
        <w:p w14:paraId="5C822B2C" w14:textId="77777777" w:rsidR="006B3342" w:rsidRPr="00446FC0" w:rsidRDefault="006B3342" w:rsidP="0018195F">
          <w:pPr>
            <w:jc w:val="center"/>
            <w:rPr>
              <w:rFonts w:ascii="Aptos Display" w:hAnsi="Aptos Display" w:cs="Microsoft Sans Serif"/>
              <w:b/>
            </w:rPr>
          </w:pPr>
          <w:r w:rsidRPr="00446FC0">
            <w:rPr>
              <w:rFonts w:ascii="Aptos Display" w:hAnsi="Aptos Display" w:cs="Microsoft Sans Serif"/>
              <w:b/>
            </w:rPr>
            <w:t xml:space="preserve">HSP 6.0 </w:t>
          </w:r>
        </w:p>
      </w:tc>
    </w:tr>
    <w:tr w:rsidR="006B3342" w:rsidRPr="002940FC" w14:paraId="77822D78" w14:textId="77777777" w:rsidTr="0018195F">
      <w:tblPrEx>
        <w:tblCellMar>
          <w:left w:w="108" w:type="dxa"/>
          <w:right w:w="108" w:type="dxa"/>
        </w:tblCellMar>
      </w:tblPrEx>
      <w:tc>
        <w:tcPr>
          <w:tcW w:w="1843" w:type="dxa"/>
        </w:tcPr>
        <w:p w14:paraId="28D213D6" w14:textId="77777777" w:rsidR="006B3342" w:rsidRPr="00446FC0" w:rsidRDefault="006B3342" w:rsidP="0018195F">
          <w:pPr>
            <w:jc w:val="right"/>
            <w:rPr>
              <w:rFonts w:ascii="Aptos Display" w:hAnsi="Aptos Display" w:cs="Microsoft Sans Serif"/>
            </w:rPr>
          </w:pPr>
          <w:r w:rsidRPr="00446FC0">
            <w:rPr>
              <w:rFonts w:ascii="Aptos Display" w:hAnsi="Aptos Display" w:cs="Microsoft Sans Serif"/>
            </w:rPr>
            <w:t xml:space="preserve">Procedure Title </w:t>
          </w:r>
        </w:p>
      </w:tc>
      <w:tc>
        <w:tcPr>
          <w:tcW w:w="7371" w:type="dxa"/>
          <w:vAlign w:val="center"/>
        </w:tcPr>
        <w:p w14:paraId="1E4FD3EF" w14:textId="77777777" w:rsidR="006B3342" w:rsidRPr="00446FC0" w:rsidRDefault="006B3342" w:rsidP="0018195F">
          <w:pPr>
            <w:jc w:val="center"/>
            <w:rPr>
              <w:rFonts w:ascii="Aptos Display" w:hAnsi="Aptos Display" w:cs="Microsoft Sans Serif"/>
              <w:b/>
            </w:rPr>
          </w:pPr>
          <w:r w:rsidRPr="00446FC0">
            <w:rPr>
              <w:rFonts w:ascii="Aptos Display" w:hAnsi="Aptos Display" w:cs="Microsoft Sans Serif"/>
              <w:b/>
            </w:rPr>
            <w:t>Health and Safety Training, Awareness &amp; Competency</w:t>
          </w:r>
        </w:p>
      </w:tc>
    </w:tr>
    <w:tr w:rsidR="006B3342" w:rsidRPr="002940FC" w14:paraId="31D96C4A" w14:textId="77777777" w:rsidTr="0018195F">
      <w:tblPrEx>
        <w:tblCellMar>
          <w:left w:w="108" w:type="dxa"/>
          <w:right w:w="108" w:type="dxa"/>
        </w:tblCellMar>
      </w:tblPrEx>
      <w:tc>
        <w:tcPr>
          <w:tcW w:w="1843" w:type="dxa"/>
        </w:tcPr>
        <w:p w14:paraId="1FA39A95" w14:textId="41DD7118" w:rsidR="006B3342" w:rsidRPr="00446FC0" w:rsidRDefault="006B3342" w:rsidP="0018195F">
          <w:pPr>
            <w:jc w:val="right"/>
            <w:rPr>
              <w:rFonts w:ascii="Aptos Display" w:hAnsi="Aptos Display" w:cs="Microsoft Sans Serif"/>
            </w:rPr>
          </w:pPr>
          <w:r w:rsidRPr="00446FC0">
            <w:rPr>
              <w:rFonts w:ascii="Aptos Display" w:hAnsi="Aptos Display" w:cs="Microsoft Sans Serif"/>
            </w:rPr>
            <w:t xml:space="preserve">Version </w:t>
          </w:r>
        </w:p>
      </w:tc>
      <w:tc>
        <w:tcPr>
          <w:tcW w:w="7371" w:type="dxa"/>
          <w:vAlign w:val="center"/>
        </w:tcPr>
        <w:p w14:paraId="626E0597" w14:textId="67488FD1" w:rsidR="006B3342" w:rsidRPr="00446FC0" w:rsidRDefault="006B3342" w:rsidP="0018195F">
          <w:pPr>
            <w:jc w:val="center"/>
            <w:rPr>
              <w:rFonts w:ascii="Aptos Display" w:hAnsi="Aptos Display" w:cs="Microsoft Sans Serif"/>
              <w:b/>
            </w:rPr>
          </w:pPr>
          <w:r w:rsidRPr="00446FC0">
            <w:rPr>
              <w:rFonts w:ascii="Aptos Display" w:hAnsi="Aptos Display" w:cs="Microsoft Sans Serif"/>
            </w:rPr>
            <w:t>V 1.0</w:t>
          </w:r>
        </w:p>
      </w:tc>
    </w:tr>
    <w:tr w:rsidR="006B3342" w:rsidRPr="002940FC" w14:paraId="0CEA0D60" w14:textId="77777777" w:rsidTr="0018195F">
      <w:tblPrEx>
        <w:tblCellMar>
          <w:left w:w="108" w:type="dxa"/>
          <w:right w:w="108" w:type="dxa"/>
        </w:tblCellMar>
      </w:tblPrEx>
      <w:tc>
        <w:tcPr>
          <w:tcW w:w="1843" w:type="dxa"/>
        </w:tcPr>
        <w:p w14:paraId="5F3D69D3" w14:textId="0A0FCB02" w:rsidR="006B3342" w:rsidRPr="00446FC0" w:rsidRDefault="006B3342" w:rsidP="0018195F">
          <w:pPr>
            <w:jc w:val="right"/>
            <w:rPr>
              <w:rFonts w:ascii="Aptos Display" w:hAnsi="Aptos Display" w:cs="Microsoft Sans Serif"/>
            </w:rPr>
          </w:pPr>
          <w:r w:rsidRPr="00446FC0">
            <w:rPr>
              <w:rFonts w:ascii="Aptos Display" w:hAnsi="Aptos Display" w:cs="Microsoft Sans Serif"/>
            </w:rPr>
            <w:t xml:space="preserve">Approval Date </w:t>
          </w:r>
        </w:p>
      </w:tc>
      <w:tc>
        <w:tcPr>
          <w:tcW w:w="7371" w:type="dxa"/>
          <w:vAlign w:val="center"/>
        </w:tcPr>
        <w:p w14:paraId="5211B8C4" w14:textId="1AEBC8DF" w:rsidR="006B3342" w:rsidRPr="00446FC0" w:rsidRDefault="006B3342" w:rsidP="0018195F">
          <w:pPr>
            <w:jc w:val="center"/>
            <w:rPr>
              <w:rFonts w:ascii="Aptos Display" w:hAnsi="Aptos Display" w:cs="Microsoft Sans Serif"/>
            </w:rPr>
          </w:pPr>
          <w:r w:rsidRPr="00446FC0">
            <w:rPr>
              <w:rFonts w:ascii="Aptos Display" w:hAnsi="Aptos Display" w:cs="Microsoft Sans Serif"/>
            </w:rPr>
            <w:t>January 2019</w:t>
          </w:r>
        </w:p>
      </w:tc>
    </w:tr>
    <w:tr w:rsidR="006B3342" w:rsidRPr="002940FC" w14:paraId="0EE5DF14" w14:textId="77777777" w:rsidTr="0018195F">
      <w:tblPrEx>
        <w:tblCellMar>
          <w:left w:w="108" w:type="dxa"/>
          <w:right w:w="108" w:type="dxa"/>
        </w:tblCellMar>
      </w:tblPrEx>
      <w:tc>
        <w:tcPr>
          <w:tcW w:w="1843" w:type="dxa"/>
        </w:tcPr>
        <w:p w14:paraId="3B7901C6" w14:textId="23ABC840" w:rsidR="006B3342" w:rsidRPr="00446FC0" w:rsidRDefault="006B3342" w:rsidP="0018195F">
          <w:pPr>
            <w:jc w:val="right"/>
            <w:rPr>
              <w:rFonts w:ascii="Aptos Display" w:hAnsi="Aptos Display" w:cs="Microsoft Sans Serif"/>
            </w:rPr>
          </w:pPr>
          <w:r w:rsidRPr="00446FC0">
            <w:rPr>
              <w:rFonts w:ascii="Aptos Display" w:hAnsi="Aptos Display" w:cs="Microsoft Sans Serif"/>
            </w:rPr>
            <w:t>Author</w:t>
          </w:r>
        </w:p>
      </w:tc>
      <w:tc>
        <w:tcPr>
          <w:tcW w:w="7371" w:type="dxa"/>
          <w:vAlign w:val="center"/>
        </w:tcPr>
        <w:p w14:paraId="2C45DAC1" w14:textId="102E0BC1" w:rsidR="006B3342" w:rsidRPr="00446FC0" w:rsidRDefault="006B3342" w:rsidP="0018195F">
          <w:pPr>
            <w:jc w:val="center"/>
            <w:rPr>
              <w:rFonts w:ascii="Aptos Display" w:hAnsi="Aptos Display" w:cs="Microsoft Sans Serif"/>
            </w:rPr>
          </w:pPr>
          <w:r w:rsidRPr="00446FC0">
            <w:rPr>
              <w:rFonts w:ascii="Aptos Display" w:hAnsi="Aptos Display" w:cs="Microsoft Sans Serif"/>
            </w:rPr>
            <w:t>Lisa Robertson, Michaela Hyman, Sanjay Dhir</w:t>
          </w:r>
        </w:p>
      </w:tc>
    </w:tr>
  </w:tbl>
  <w:p w14:paraId="3BE256D1" w14:textId="6A260188" w:rsidR="006B3342" w:rsidRDefault="006B3342">
    <w:pPr>
      <w:pStyle w:val="Header"/>
    </w:pPr>
    <w:r>
      <w:rPr>
        <w:noProof/>
      </w:rPr>
      <w:drawing>
        <wp:anchor distT="0" distB="0" distL="114300" distR="114300" simplePos="0" relativeHeight="251660288" behindDoc="0" locked="1" layoutInCell="1" allowOverlap="1" wp14:anchorId="7CEBCD4B" wp14:editId="03129334">
          <wp:simplePos x="0" y="0"/>
          <wp:positionH relativeFrom="page">
            <wp:align>center</wp:align>
          </wp:positionH>
          <wp:positionV relativeFrom="page">
            <wp:posOffset>471805</wp:posOffset>
          </wp:positionV>
          <wp:extent cx="810000" cy="950400"/>
          <wp:effectExtent l="0" t="0" r="9525" b="2540"/>
          <wp:wrapNone/>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hite.png"/>
                  <pic:cNvPicPr/>
                </pic:nvPicPr>
                <pic:blipFill>
                  <a:blip r:embed="rId1">
                    <a:extLst>
                      <a:ext uri="{28A0092B-C50C-407E-A947-70E740481C1C}">
                        <a14:useLocalDpi xmlns:a14="http://schemas.microsoft.com/office/drawing/2010/main" val="0"/>
                      </a:ext>
                    </a:extLst>
                  </a:blip>
                  <a:stretch>
                    <a:fillRect/>
                  </a:stretch>
                </pic:blipFill>
                <pic:spPr>
                  <a:xfrm>
                    <a:off x="0" y="0"/>
                    <a:ext cx="810000" cy="950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9D42924"/>
    <w:lvl w:ilvl="0">
      <w:start w:val="1"/>
      <w:numFmt w:val="decimal"/>
      <w:pStyle w:val="ListNumber2"/>
      <w:lvlText w:val="%1."/>
      <w:lvlJc w:val="left"/>
      <w:pPr>
        <w:tabs>
          <w:tab w:val="num" w:pos="1353"/>
        </w:tabs>
        <w:ind w:left="1353" w:hanging="360"/>
      </w:pPr>
    </w:lvl>
  </w:abstractNum>
  <w:abstractNum w:abstractNumId="1" w15:restartNumberingAfterBreak="0">
    <w:nsid w:val="FFFFFF83"/>
    <w:multiLevelType w:val="singleLevel"/>
    <w:tmpl w:val="44C6DCC4"/>
    <w:lvl w:ilvl="0">
      <w:start w:val="1"/>
      <w:numFmt w:val="bullet"/>
      <w:pStyle w:val="ListBullet2"/>
      <w:lvlText w:val="‒"/>
      <w:lvlJc w:val="left"/>
      <w:pPr>
        <w:ind w:left="587" w:hanging="360"/>
      </w:pPr>
      <w:rPr>
        <w:rFonts w:ascii="Calibri" w:hAnsi="Calibri" w:hint="default"/>
      </w:rPr>
    </w:lvl>
  </w:abstractNum>
  <w:abstractNum w:abstractNumId="2" w15:restartNumberingAfterBreak="0">
    <w:nsid w:val="FFFFFF88"/>
    <w:multiLevelType w:val="singleLevel"/>
    <w:tmpl w:val="F716B3DA"/>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616CC85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6E29AA"/>
    <w:multiLevelType w:val="multilevel"/>
    <w:tmpl w:val="4758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B30176"/>
    <w:multiLevelType w:val="multilevel"/>
    <w:tmpl w:val="8BF6CC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95534"/>
    <w:multiLevelType w:val="multilevel"/>
    <w:tmpl w:val="CB9CC5D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pStyle w:val="Heading3"/>
      <w:lvlText w:val="%1.%2.%3"/>
      <w:lvlJc w:val="left"/>
      <w:pPr>
        <w:ind w:left="510"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E84302D"/>
    <w:multiLevelType w:val="multilevel"/>
    <w:tmpl w:val="E47E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9C3276"/>
    <w:multiLevelType w:val="multilevel"/>
    <w:tmpl w:val="B9101066"/>
    <w:styleLink w:val="Style1"/>
    <w:lvl w:ilvl="0">
      <w:start w:val="1"/>
      <w:numFmt w:val="decimal"/>
      <w:pStyle w:val="Heading2"/>
      <w:lvlText w:val="%1."/>
      <w:lvlJc w:val="left"/>
      <w:pPr>
        <w:ind w:left="1106" w:hanging="1106"/>
      </w:pPr>
      <w:rPr>
        <w:rFonts w:hint="default"/>
        <w:b w:val="0"/>
        <w:sz w:val="22"/>
      </w:rPr>
    </w:lvl>
    <w:lvl w:ilvl="1">
      <w:start w:val="1"/>
      <w:numFmt w:val="decimal"/>
      <w:pStyle w:val="ListParagraph"/>
      <w:lvlText w:val="%1.%2"/>
      <w:lvlJc w:val="left"/>
      <w:pPr>
        <w:ind w:left="1106" w:hanging="1106"/>
      </w:pPr>
      <w:rPr>
        <w:rFonts w:hint="default"/>
      </w:rPr>
    </w:lvl>
    <w:lvl w:ilvl="2">
      <w:start w:val="1"/>
      <w:numFmt w:val="decimal"/>
      <w:pStyle w:val="ListParagraph2"/>
      <w:suff w:val="space"/>
      <w:lvlText w:val="%1.%2.%3"/>
      <w:lvlJc w:val="left"/>
      <w:pPr>
        <w:ind w:left="1418"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1CF062A"/>
    <w:multiLevelType w:val="multilevel"/>
    <w:tmpl w:val="3848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F8540D"/>
    <w:multiLevelType w:val="multilevel"/>
    <w:tmpl w:val="8AC8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382F4F"/>
    <w:multiLevelType w:val="multilevel"/>
    <w:tmpl w:val="B9101066"/>
    <w:numStyleLink w:val="Style1"/>
  </w:abstractNum>
  <w:abstractNum w:abstractNumId="12" w15:restartNumberingAfterBreak="0">
    <w:nsid w:val="789D7980"/>
    <w:multiLevelType w:val="multilevel"/>
    <w:tmpl w:val="E82EC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C09C2"/>
    <w:multiLevelType w:val="multilevel"/>
    <w:tmpl w:val="075A7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577786">
    <w:abstractNumId w:val="3"/>
  </w:num>
  <w:num w:numId="2" w16cid:durableId="28384711">
    <w:abstractNumId w:val="1"/>
  </w:num>
  <w:num w:numId="3" w16cid:durableId="1719475272">
    <w:abstractNumId w:val="2"/>
  </w:num>
  <w:num w:numId="4" w16cid:durableId="213662377">
    <w:abstractNumId w:val="0"/>
  </w:num>
  <w:num w:numId="5" w16cid:durableId="1480074140">
    <w:abstractNumId w:val="6"/>
  </w:num>
  <w:num w:numId="6" w16cid:durableId="988024514">
    <w:abstractNumId w:val="11"/>
  </w:num>
  <w:num w:numId="7" w16cid:durableId="1804537815">
    <w:abstractNumId w:val="8"/>
  </w:num>
  <w:num w:numId="8" w16cid:durableId="812871229">
    <w:abstractNumId w:val="5"/>
  </w:num>
  <w:num w:numId="9" w16cid:durableId="1446344047">
    <w:abstractNumId w:val="13"/>
  </w:num>
  <w:num w:numId="10" w16cid:durableId="1530994018">
    <w:abstractNumId w:val="12"/>
  </w:num>
  <w:num w:numId="11" w16cid:durableId="1537742447">
    <w:abstractNumId w:val="10"/>
  </w:num>
  <w:num w:numId="12" w16cid:durableId="231162251">
    <w:abstractNumId w:val="9"/>
  </w:num>
  <w:num w:numId="13" w16cid:durableId="1523326350">
    <w:abstractNumId w:val="7"/>
  </w:num>
  <w:num w:numId="14" w16cid:durableId="1568608470">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DF"/>
    <w:rsid w:val="000005FE"/>
    <w:rsid w:val="00010911"/>
    <w:rsid w:val="000131A3"/>
    <w:rsid w:val="00014B89"/>
    <w:rsid w:val="00021A39"/>
    <w:rsid w:val="00025E7D"/>
    <w:rsid w:val="00035AD1"/>
    <w:rsid w:val="00037C17"/>
    <w:rsid w:val="000429AC"/>
    <w:rsid w:val="00042B6A"/>
    <w:rsid w:val="00042B99"/>
    <w:rsid w:val="000614C1"/>
    <w:rsid w:val="000637A6"/>
    <w:rsid w:val="00066BBA"/>
    <w:rsid w:val="00071509"/>
    <w:rsid w:val="00083DD5"/>
    <w:rsid w:val="00090972"/>
    <w:rsid w:val="000B4244"/>
    <w:rsid w:val="000C20BD"/>
    <w:rsid w:val="000C5EA5"/>
    <w:rsid w:val="000D2DE0"/>
    <w:rsid w:val="000D47C6"/>
    <w:rsid w:val="000F52A7"/>
    <w:rsid w:val="000F5C22"/>
    <w:rsid w:val="0010462B"/>
    <w:rsid w:val="00123AD3"/>
    <w:rsid w:val="00130191"/>
    <w:rsid w:val="00136972"/>
    <w:rsid w:val="001421CA"/>
    <w:rsid w:val="00150F15"/>
    <w:rsid w:val="001532CA"/>
    <w:rsid w:val="0015653A"/>
    <w:rsid w:val="001708B9"/>
    <w:rsid w:val="0017280D"/>
    <w:rsid w:val="00174AB4"/>
    <w:rsid w:val="001757CE"/>
    <w:rsid w:val="00180BDA"/>
    <w:rsid w:val="0018108F"/>
    <w:rsid w:val="0018195F"/>
    <w:rsid w:val="00186FC8"/>
    <w:rsid w:val="00191509"/>
    <w:rsid w:val="001975EF"/>
    <w:rsid w:val="0019765A"/>
    <w:rsid w:val="001A45CF"/>
    <w:rsid w:val="001B41ED"/>
    <w:rsid w:val="001B5C19"/>
    <w:rsid w:val="001C63CA"/>
    <w:rsid w:val="001D03A7"/>
    <w:rsid w:val="001D4BA2"/>
    <w:rsid w:val="001E7D3E"/>
    <w:rsid w:val="001F0E12"/>
    <w:rsid w:val="001F61B8"/>
    <w:rsid w:val="00216CF6"/>
    <w:rsid w:val="00220CCF"/>
    <w:rsid w:val="00231B44"/>
    <w:rsid w:val="002340B6"/>
    <w:rsid w:val="00234BA2"/>
    <w:rsid w:val="00253D2A"/>
    <w:rsid w:val="00255D53"/>
    <w:rsid w:val="00281345"/>
    <w:rsid w:val="00292543"/>
    <w:rsid w:val="002940FC"/>
    <w:rsid w:val="00297214"/>
    <w:rsid w:val="002A2460"/>
    <w:rsid w:val="002B533B"/>
    <w:rsid w:val="002B6A84"/>
    <w:rsid w:val="002C5FEA"/>
    <w:rsid w:val="002C690A"/>
    <w:rsid w:val="002D41F7"/>
    <w:rsid w:val="002E1C00"/>
    <w:rsid w:val="002E7099"/>
    <w:rsid w:val="002F2771"/>
    <w:rsid w:val="00304E90"/>
    <w:rsid w:val="003121C1"/>
    <w:rsid w:val="00321B42"/>
    <w:rsid w:val="0032373B"/>
    <w:rsid w:val="00325408"/>
    <w:rsid w:val="003337FF"/>
    <w:rsid w:val="00337680"/>
    <w:rsid w:val="00357E4F"/>
    <w:rsid w:val="00375EB8"/>
    <w:rsid w:val="00377AE4"/>
    <w:rsid w:val="00377F7B"/>
    <w:rsid w:val="00385921"/>
    <w:rsid w:val="003863C7"/>
    <w:rsid w:val="0039181B"/>
    <w:rsid w:val="00392037"/>
    <w:rsid w:val="0039783A"/>
    <w:rsid w:val="003A6F46"/>
    <w:rsid w:val="003B74BB"/>
    <w:rsid w:val="003C12AF"/>
    <w:rsid w:val="003C4DE4"/>
    <w:rsid w:val="003E138D"/>
    <w:rsid w:val="003E1820"/>
    <w:rsid w:val="003F1D67"/>
    <w:rsid w:val="0040100B"/>
    <w:rsid w:val="00404297"/>
    <w:rsid w:val="004052BC"/>
    <w:rsid w:val="00412EA0"/>
    <w:rsid w:val="0044558B"/>
    <w:rsid w:val="00446FC0"/>
    <w:rsid w:val="00447B31"/>
    <w:rsid w:val="00447E02"/>
    <w:rsid w:val="004509E3"/>
    <w:rsid w:val="00451AD9"/>
    <w:rsid w:val="00461177"/>
    <w:rsid w:val="0047325B"/>
    <w:rsid w:val="00473614"/>
    <w:rsid w:val="004849CC"/>
    <w:rsid w:val="004860A3"/>
    <w:rsid w:val="00491B65"/>
    <w:rsid w:val="00497E62"/>
    <w:rsid w:val="004A0DCC"/>
    <w:rsid w:val="004A2EA2"/>
    <w:rsid w:val="004B0EF5"/>
    <w:rsid w:val="004D49FC"/>
    <w:rsid w:val="004F385F"/>
    <w:rsid w:val="004F47B4"/>
    <w:rsid w:val="004F4A4B"/>
    <w:rsid w:val="00501EFF"/>
    <w:rsid w:val="00507C8D"/>
    <w:rsid w:val="0051350C"/>
    <w:rsid w:val="005137CF"/>
    <w:rsid w:val="00526CDD"/>
    <w:rsid w:val="005270F9"/>
    <w:rsid w:val="00540D17"/>
    <w:rsid w:val="00543BA8"/>
    <w:rsid w:val="00560955"/>
    <w:rsid w:val="00563C6F"/>
    <w:rsid w:val="005729F7"/>
    <w:rsid w:val="00573556"/>
    <w:rsid w:val="00573D2F"/>
    <w:rsid w:val="00583DE2"/>
    <w:rsid w:val="005843DE"/>
    <w:rsid w:val="00591C33"/>
    <w:rsid w:val="005939DF"/>
    <w:rsid w:val="0059682F"/>
    <w:rsid w:val="005B6B53"/>
    <w:rsid w:val="005C3D3A"/>
    <w:rsid w:val="005D5512"/>
    <w:rsid w:val="005E63D5"/>
    <w:rsid w:val="005F525A"/>
    <w:rsid w:val="005F54F5"/>
    <w:rsid w:val="005F74C0"/>
    <w:rsid w:val="006037EC"/>
    <w:rsid w:val="00605199"/>
    <w:rsid w:val="00614AB4"/>
    <w:rsid w:val="00623156"/>
    <w:rsid w:val="00624C5E"/>
    <w:rsid w:val="00640451"/>
    <w:rsid w:val="00646117"/>
    <w:rsid w:val="00650C4E"/>
    <w:rsid w:val="00671EC0"/>
    <w:rsid w:val="006735C7"/>
    <w:rsid w:val="00676F48"/>
    <w:rsid w:val="0067770B"/>
    <w:rsid w:val="00686056"/>
    <w:rsid w:val="006A248D"/>
    <w:rsid w:val="006A473D"/>
    <w:rsid w:val="006A5D0F"/>
    <w:rsid w:val="006B16E0"/>
    <w:rsid w:val="006B3342"/>
    <w:rsid w:val="006B3F41"/>
    <w:rsid w:val="006B4816"/>
    <w:rsid w:val="006B52B5"/>
    <w:rsid w:val="006C5454"/>
    <w:rsid w:val="006C5AD3"/>
    <w:rsid w:val="006C617F"/>
    <w:rsid w:val="006D6A17"/>
    <w:rsid w:val="00702C2F"/>
    <w:rsid w:val="007064AA"/>
    <w:rsid w:val="00711CFE"/>
    <w:rsid w:val="007172D9"/>
    <w:rsid w:val="00720888"/>
    <w:rsid w:val="0072746D"/>
    <w:rsid w:val="00734C1B"/>
    <w:rsid w:val="00735E13"/>
    <w:rsid w:val="0074536A"/>
    <w:rsid w:val="007453BC"/>
    <w:rsid w:val="00747C34"/>
    <w:rsid w:val="00750992"/>
    <w:rsid w:val="007516F0"/>
    <w:rsid w:val="00753A99"/>
    <w:rsid w:val="00757C99"/>
    <w:rsid w:val="007623DC"/>
    <w:rsid w:val="0076614E"/>
    <w:rsid w:val="00792616"/>
    <w:rsid w:val="0079305A"/>
    <w:rsid w:val="00795877"/>
    <w:rsid w:val="007B2FB1"/>
    <w:rsid w:val="007C008A"/>
    <w:rsid w:val="007C0B5C"/>
    <w:rsid w:val="007C7944"/>
    <w:rsid w:val="007E03C0"/>
    <w:rsid w:val="007E2836"/>
    <w:rsid w:val="007E2F12"/>
    <w:rsid w:val="007E568A"/>
    <w:rsid w:val="007F4828"/>
    <w:rsid w:val="00804E47"/>
    <w:rsid w:val="008105AF"/>
    <w:rsid w:val="008139E1"/>
    <w:rsid w:val="00813DBC"/>
    <w:rsid w:val="00813F7A"/>
    <w:rsid w:val="00817C87"/>
    <w:rsid w:val="00822FC7"/>
    <w:rsid w:val="0082520E"/>
    <w:rsid w:val="008274E1"/>
    <w:rsid w:val="008437DF"/>
    <w:rsid w:val="00856A0E"/>
    <w:rsid w:val="00865103"/>
    <w:rsid w:val="00872FD2"/>
    <w:rsid w:val="00873D35"/>
    <w:rsid w:val="008755AE"/>
    <w:rsid w:val="00876869"/>
    <w:rsid w:val="00894F9A"/>
    <w:rsid w:val="008A479C"/>
    <w:rsid w:val="008C0EAA"/>
    <w:rsid w:val="008C5A91"/>
    <w:rsid w:val="008E1C7D"/>
    <w:rsid w:val="008E7898"/>
    <w:rsid w:val="008E7B8E"/>
    <w:rsid w:val="008E7ED3"/>
    <w:rsid w:val="008F2224"/>
    <w:rsid w:val="00905422"/>
    <w:rsid w:val="00906972"/>
    <w:rsid w:val="00930258"/>
    <w:rsid w:val="00930A39"/>
    <w:rsid w:val="00932BA2"/>
    <w:rsid w:val="009350F0"/>
    <w:rsid w:val="00941021"/>
    <w:rsid w:val="0095173E"/>
    <w:rsid w:val="009601B2"/>
    <w:rsid w:val="0097564F"/>
    <w:rsid w:val="00977BEA"/>
    <w:rsid w:val="00991538"/>
    <w:rsid w:val="00992BC7"/>
    <w:rsid w:val="0099372E"/>
    <w:rsid w:val="00995104"/>
    <w:rsid w:val="009A0464"/>
    <w:rsid w:val="009A44A5"/>
    <w:rsid w:val="009A5762"/>
    <w:rsid w:val="009B2D95"/>
    <w:rsid w:val="009C403B"/>
    <w:rsid w:val="009D3564"/>
    <w:rsid w:val="009E006D"/>
    <w:rsid w:val="009E0A65"/>
    <w:rsid w:val="009E1338"/>
    <w:rsid w:val="009E5122"/>
    <w:rsid w:val="009E68ED"/>
    <w:rsid w:val="00A02A3D"/>
    <w:rsid w:val="00A17957"/>
    <w:rsid w:val="00A20BB8"/>
    <w:rsid w:val="00A32258"/>
    <w:rsid w:val="00A33333"/>
    <w:rsid w:val="00A36E33"/>
    <w:rsid w:val="00A43B3E"/>
    <w:rsid w:val="00A43EFE"/>
    <w:rsid w:val="00A4549F"/>
    <w:rsid w:val="00A659E1"/>
    <w:rsid w:val="00A80E26"/>
    <w:rsid w:val="00A80F08"/>
    <w:rsid w:val="00A85445"/>
    <w:rsid w:val="00A9095F"/>
    <w:rsid w:val="00A922C7"/>
    <w:rsid w:val="00AA34E3"/>
    <w:rsid w:val="00AA795F"/>
    <w:rsid w:val="00AB3DD5"/>
    <w:rsid w:val="00AC1D94"/>
    <w:rsid w:val="00AD1635"/>
    <w:rsid w:val="00AE0D2E"/>
    <w:rsid w:val="00AE3F84"/>
    <w:rsid w:val="00AE710A"/>
    <w:rsid w:val="00AF5C8B"/>
    <w:rsid w:val="00B020E4"/>
    <w:rsid w:val="00B262AB"/>
    <w:rsid w:val="00B33CB7"/>
    <w:rsid w:val="00B43F9D"/>
    <w:rsid w:val="00B55B00"/>
    <w:rsid w:val="00B617CD"/>
    <w:rsid w:val="00B640B1"/>
    <w:rsid w:val="00B76521"/>
    <w:rsid w:val="00B76AF5"/>
    <w:rsid w:val="00B805E0"/>
    <w:rsid w:val="00B82615"/>
    <w:rsid w:val="00BA26AD"/>
    <w:rsid w:val="00BB6CB3"/>
    <w:rsid w:val="00BC266F"/>
    <w:rsid w:val="00BD795E"/>
    <w:rsid w:val="00BE48D2"/>
    <w:rsid w:val="00BF04FB"/>
    <w:rsid w:val="00BF07F9"/>
    <w:rsid w:val="00BF5D22"/>
    <w:rsid w:val="00BF77AA"/>
    <w:rsid w:val="00C04DCF"/>
    <w:rsid w:val="00C06177"/>
    <w:rsid w:val="00C075EA"/>
    <w:rsid w:val="00C20BAD"/>
    <w:rsid w:val="00C23990"/>
    <w:rsid w:val="00C25EC1"/>
    <w:rsid w:val="00C32DDF"/>
    <w:rsid w:val="00C34C43"/>
    <w:rsid w:val="00C43DE2"/>
    <w:rsid w:val="00C47BF8"/>
    <w:rsid w:val="00C50A26"/>
    <w:rsid w:val="00C61AC6"/>
    <w:rsid w:val="00C702C7"/>
    <w:rsid w:val="00C72B31"/>
    <w:rsid w:val="00C76212"/>
    <w:rsid w:val="00C8703B"/>
    <w:rsid w:val="00C90C8E"/>
    <w:rsid w:val="00CA4E63"/>
    <w:rsid w:val="00CA5B05"/>
    <w:rsid w:val="00CA6D65"/>
    <w:rsid w:val="00CC3104"/>
    <w:rsid w:val="00CC5E8F"/>
    <w:rsid w:val="00CD745F"/>
    <w:rsid w:val="00CE173B"/>
    <w:rsid w:val="00CE1BE7"/>
    <w:rsid w:val="00CF7F7F"/>
    <w:rsid w:val="00D00264"/>
    <w:rsid w:val="00D05C6B"/>
    <w:rsid w:val="00D05E76"/>
    <w:rsid w:val="00D236E8"/>
    <w:rsid w:val="00D27B73"/>
    <w:rsid w:val="00D41F80"/>
    <w:rsid w:val="00D4280C"/>
    <w:rsid w:val="00D46601"/>
    <w:rsid w:val="00D473AA"/>
    <w:rsid w:val="00D47E16"/>
    <w:rsid w:val="00D5297D"/>
    <w:rsid w:val="00D52A6A"/>
    <w:rsid w:val="00D61DFC"/>
    <w:rsid w:val="00D811A0"/>
    <w:rsid w:val="00D815D0"/>
    <w:rsid w:val="00DA16BD"/>
    <w:rsid w:val="00DA1962"/>
    <w:rsid w:val="00DA7A3A"/>
    <w:rsid w:val="00DB0CB1"/>
    <w:rsid w:val="00DB5D79"/>
    <w:rsid w:val="00DC4D91"/>
    <w:rsid w:val="00DD04EF"/>
    <w:rsid w:val="00DF4B62"/>
    <w:rsid w:val="00E00436"/>
    <w:rsid w:val="00E0517E"/>
    <w:rsid w:val="00E143E6"/>
    <w:rsid w:val="00E25A28"/>
    <w:rsid w:val="00E26113"/>
    <w:rsid w:val="00E266A4"/>
    <w:rsid w:val="00E35306"/>
    <w:rsid w:val="00E35847"/>
    <w:rsid w:val="00E459DE"/>
    <w:rsid w:val="00E51605"/>
    <w:rsid w:val="00E564C2"/>
    <w:rsid w:val="00E56F4A"/>
    <w:rsid w:val="00E7332C"/>
    <w:rsid w:val="00E87432"/>
    <w:rsid w:val="00E943B8"/>
    <w:rsid w:val="00E95C08"/>
    <w:rsid w:val="00EB209E"/>
    <w:rsid w:val="00EB2F8F"/>
    <w:rsid w:val="00EB5CD1"/>
    <w:rsid w:val="00ED0201"/>
    <w:rsid w:val="00ED1C5C"/>
    <w:rsid w:val="00EE16D4"/>
    <w:rsid w:val="00EE2C87"/>
    <w:rsid w:val="00EF4086"/>
    <w:rsid w:val="00F045B9"/>
    <w:rsid w:val="00F117E6"/>
    <w:rsid w:val="00F1572E"/>
    <w:rsid w:val="00F15F5C"/>
    <w:rsid w:val="00F3081C"/>
    <w:rsid w:val="00F30C7A"/>
    <w:rsid w:val="00F315B0"/>
    <w:rsid w:val="00F332C8"/>
    <w:rsid w:val="00F36C7C"/>
    <w:rsid w:val="00F448EC"/>
    <w:rsid w:val="00F459DB"/>
    <w:rsid w:val="00F5570F"/>
    <w:rsid w:val="00F565A3"/>
    <w:rsid w:val="00F64334"/>
    <w:rsid w:val="00F7435C"/>
    <w:rsid w:val="00F83187"/>
    <w:rsid w:val="00F83ED3"/>
    <w:rsid w:val="00F9119D"/>
    <w:rsid w:val="00F944AA"/>
    <w:rsid w:val="00FC5C06"/>
    <w:rsid w:val="00FC78B9"/>
    <w:rsid w:val="00FD505C"/>
    <w:rsid w:val="00FE42A8"/>
    <w:rsid w:val="00FE7E6F"/>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EC3A7"/>
  <w15:chartTrackingRefBased/>
  <w15:docId w15:val="{5CF31919-47CD-4BC9-9DF0-DC6410B53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unhideWhenUsed="1"/>
    <w:lsdException w:name="annotation text" w:semiHidden="1"/>
    <w:lsdException w:name="header" w:unhideWhenUsed="1"/>
    <w:lsdException w:name="footer"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nhideWhenUsed="1" w:qFormat="1"/>
    <w:lsdException w:name="List Number" w:qFormat="1"/>
    <w:lsdException w:name="List 2" w:semiHidden="1"/>
    <w:lsdException w:name="List 3" w:semiHidden="1"/>
    <w:lsdException w:name="List 4" w:semiHidden="1"/>
    <w:lsdException w:name="List 5" w:semiHidden="1"/>
    <w:lsdException w:name="List Bullet 2" w:unhideWhenUsed="1" w:qFormat="1"/>
    <w:lsdException w:name="List Bullet 3" w:semiHidden="1"/>
    <w:lsdException w:name="List Bullet 4" w:semiHidden="1"/>
    <w:lsdException w:name="List Bullet 5" w:semiHidden="1"/>
    <w:lsdException w:name="List Number 2" w:unhideWhenUsed="1" w:qFormat="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uiPriority="0"/>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C6B"/>
    <w:pPr>
      <w:spacing w:line="280" w:lineRule="atLeast"/>
    </w:pPr>
    <w:rPr>
      <w:rFonts w:ascii="Source Sans Pro" w:hAnsi="Source Sans Pro"/>
    </w:rPr>
  </w:style>
  <w:style w:type="paragraph" w:styleId="Heading1">
    <w:name w:val="heading 1"/>
    <w:basedOn w:val="Normal"/>
    <w:next w:val="Normal"/>
    <w:link w:val="Heading1Char"/>
    <w:uiPriority w:val="9"/>
    <w:qFormat/>
    <w:rsid w:val="00497E62"/>
    <w:pPr>
      <w:keepNext/>
      <w:keepLines/>
      <w:spacing w:line="420" w:lineRule="atLeast"/>
      <w:outlineLvl w:val="0"/>
    </w:pPr>
    <w:rPr>
      <w:rFonts w:eastAsiaTheme="majorEastAsia" w:cstheme="majorBidi"/>
      <w:bCs/>
      <w:color w:val="000000" w:themeColor="text1"/>
      <w:sz w:val="36"/>
      <w:szCs w:val="28"/>
    </w:rPr>
  </w:style>
  <w:style w:type="paragraph" w:styleId="Heading2">
    <w:name w:val="heading 2"/>
    <w:basedOn w:val="Normal"/>
    <w:next w:val="ListParagraph"/>
    <w:link w:val="Heading2Char"/>
    <w:uiPriority w:val="9"/>
    <w:qFormat/>
    <w:rsid w:val="00BD795E"/>
    <w:pPr>
      <w:keepNext/>
      <w:keepLines/>
      <w:numPr>
        <w:numId w:val="6"/>
      </w:numPr>
      <w:spacing w:before="280"/>
      <w:outlineLvl w:val="1"/>
    </w:pPr>
    <w:rPr>
      <w:rFonts w:ascii="Source Sans Pro Semibold" w:eastAsiaTheme="majorEastAsia" w:hAnsi="Source Sans Pro Semibold" w:cstheme="majorBidi"/>
      <w:bCs/>
      <w:color w:val="000000" w:themeColor="text1"/>
      <w:szCs w:val="26"/>
    </w:rPr>
  </w:style>
  <w:style w:type="paragraph" w:styleId="Heading3">
    <w:name w:val="heading 3"/>
    <w:basedOn w:val="Normal"/>
    <w:next w:val="Normal"/>
    <w:link w:val="Heading3Char"/>
    <w:uiPriority w:val="9"/>
    <w:semiHidden/>
    <w:qFormat/>
    <w:rsid w:val="00C61AC6"/>
    <w:pPr>
      <w:keepNext/>
      <w:keepLines/>
      <w:numPr>
        <w:ilvl w:val="2"/>
        <w:numId w:val="5"/>
      </w:numPr>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qFormat/>
    <w:rsid w:val="00255D53"/>
    <w:pPr>
      <w:keepNext/>
      <w:keepLines/>
      <w:tabs>
        <w:tab w:val="left" w:pos="340"/>
      </w:tabs>
      <w:outlineLvl w:val="3"/>
    </w:pPr>
    <w:rPr>
      <w:rFonts w:asciiTheme="majorHAnsi" w:eastAsiaTheme="majorEastAsia" w:hAnsiTheme="majorHAnsi" w:cstheme="majorBidi"/>
      <w:b/>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BC7"/>
    <w:rPr>
      <w:rFonts w:eastAsiaTheme="majorEastAsia" w:cstheme="majorBidi"/>
      <w:bCs/>
      <w:color w:val="000000" w:themeColor="text1"/>
      <w:sz w:val="36"/>
      <w:szCs w:val="28"/>
    </w:rPr>
  </w:style>
  <w:style w:type="character" w:customStyle="1" w:styleId="Heading2Char">
    <w:name w:val="Heading 2 Char"/>
    <w:basedOn w:val="DefaultParagraphFont"/>
    <w:link w:val="Heading2"/>
    <w:uiPriority w:val="9"/>
    <w:rsid w:val="00BD795E"/>
    <w:rPr>
      <w:rFonts w:ascii="Source Sans Pro Semibold" w:eastAsiaTheme="majorEastAsia" w:hAnsi="Source Sans Pro Semibold" w:cstheme="majorBidi"/>
      <w:bCs/>
      <w:color w:val="000000" w:themeColor="text1"/>
      <w:szCs w:val="26"/>
    </w:rPr>
  </w:style>
  <w:style w:type="table" w:styleId="TableGrid">
    <w:name w:val="Table Grid"/>
    <w:basedOn w:val="TableNormal"/>
    <w:uiPriority w:val="39"/>
    <w:rsid w:val="00025E7D"/>
    <w:tblPr/>
  </w:style>
  <w:style w:type="paragraph" w:styleId="Header">
    <w:name w:val="header"/>
    <w:link w:val="HeaderChar"/>
    <w:uiPriority w:val="99"/>
    <w:semiHidden/>
    <w:rsid w:val="00757C99"/>
    <w:pPr>
      <w:tabs>
        <w:tab w:val="center" w:pos="4513"/>
        <w:tab w:val="right" w:pos="9026"/>
      </w:tabs>
      <w:spacing w:line="180" w:lineRule="atLeast"/>
    </w:pPr>
    <w:rPr>
      <w:sz w:val="14"/>
    </w:rPr>
  </w:style>
  <w:style w:type="character" w:customStyle="1" w:styleId="HeaderChar">
    <w:name w:val="Header Char"/>
    <w:basedOn w:val="DefaultParagraphFont"/>
    <w:link w:val="Header"/>
    <w:uiPriority w:val="99"/>
    <w:semiHidden/>
    <w:rsid w:val="00A02A3D"/>
    <w:rPr>
      <w:sz w:val="14"/>
    </w:rPr>
  </w:style>
  <w:style w:type="paragraph" w:styleId="Footer">
    <w:name w:val="footer"/>
    <w:basedOn w:val="Normal"/>
    <w:link w:val="FooterChar"/>
    <w:uiPriority w:val="99"/>
    <w:rsid w:val="00992BC7"/>
    <w:pPr>
      <w:tabs>
        <w:tab w:val="right" w:pos="7371"/>
      </w:tabs>
    </w:pPr>
    <w:rPr>
      <w:sz w:val="16"/>
    </w:rPr>
  </w:style>
  <w:style w:type="character" w:customStyle="1" w:styleId="FooterChar">
    <w:name w:val="Footer Char"/>
    <w:basedOn w:val="DefaultParagraphFont"/>
    <w:link w:val="Footer"/>
    <w:uiPriority w:val="99"/>
    <w:rsid w:val="00A02A3D"/>
    <w:rPr>
      <w:sz w:val="16"/>
    </w:rPr>
  </w:style>
  <w:style w:type="paragraph" w:styleId="BalloonText">
    <w:name w:val="Balloon Text"/>
    <w:basedOn w:val="Normal"/>
    <w:link w:val="BalloonTextChar"/>
    <w:uiPriority w:val="99"/>
    <w:semiHidden/>
    <w:rsid w:val="00C702C7"/>
    <w:rPr>
      <w:rFonts w:ascii="Tahoma" w:hAnsi="Tahoma" w:cs="Tahoma"/>
      <w:sz w:val="16"/>
      <w:szCs w:val="16"/>
    </w:rPr>
  </w:style>
  <w:style w:type="character" w:customStyle="1" w:styleId="BalloonTextChar">
    <w:name w:val="Balloon Text Char"/>
    <w:basedOn w:val="DefaultParagraphFont"/>
    <w:link w:val="BalloonText"/>
    <w:uiPriority w:val="99"/>
    <w:semiHidden/>
    <w:rsid w:val="00C702C7"/>
    <w:rPr>
      <w:rFonts w:ascii="Tahoma" w:hAnsi="Tahoma" w:cs="Tahoma"/>
      <w:sz w:val="16"/>
      <w:szCs w:val="16"/>
    </w:rPr>
  </w:style>
  <w:style w:type="paragraph" w:customStyle="1" w:styleId="Subject">
    <w:name w:val="Subject"/>
    <w:basedOn w:val="Normal"/>
    <w:semiHidden/>
    <w:qFormat/>
    <w:rsid w:val="00A43B3E"/>
    <w:rPr>
      <w:b/>
    </w:rPr>
  </w:style>
  <w:style w:type="character" w:styleId="PlaceholderText">
    <w:name w:val="Placeholder Text"/>
    <w:basedOn w:val="DefaultParagraphFont"/>
    <w:uiPriority w:val="99"/>
    <w:semiHidden/>
    <w:rsid w:val="001975EF"/>
    <w:rPr>
      <w:color w:val="808080"/>
    </w:rPr>
  </w:style>
  <w:style w:type="paragraph" w:styleId="ListBullet">
    <w:name w:val="List Bullet"/>
    <w:basedOn w:val="Normal"/>
    <w:uiPriority w:val="99"/>
    <w:qFormat/>
    <w:rsid w:val="00A02A3D"/>
    <w:pPr>
      <w:numPr>
        <w:numId w:val="1"/>
      </w:numPr>
      <w:tabs>
        <w:tab w:val="clear" w:pos="360"/>
        <w:tab w:val="left" w:pos="227"/>
      </w:tabs>
      <w:ind w:left="1531" w:hanging="425"/>
      <w:contextualSpacing/>
    </w:pPr>
  </w:style>
  <w:style w:type="paragraph" w:styleId="ListBullet2">
    <w:name w:val="List Bullet 2"/>
    <w:basedOn w:val="Normal"/>
    <w:uiPriority w:val="99"/>
    <w:qFormat/>
    <w:rsid w:val="00A02A3D"/>
    <w:pPr>
      <w:numPr>
        <w:numId w:val="2"/>
      </w:numPr>
      <w:ind w:left="1956" w:hanging="425"/>
      <w:contextualSpacing/>
    </w:pPr>
  </w:style>
  <w:style w:type="paragraph" w:styleId="ListNumber">
    <w:name w:val="List Number"/>
    <w:basedOn w:val="Normal"/>
    <w:uiPriority w:val="99"/>
    <w:qFormat/>
    <w:rsid w:val="00A02A3D"/>
    <w:pPr>
      <w:numPr>
        <w:numId w:val="3"/>
      </w:numPr>
      <w:ind w:left="1531" w:hanging="425"/>
    </w:pPr>
  </w:style>
  <w:style w:type="paragraph" w:styleId="ListNumber2">
    <w:name w:val="List Number 2"/>
    <w:basedOn w:val="Normal"/>
    <w:uiPriority w:val="99"/>
    <w:qFormat/>
    <w:rsid w:val="00A02A3D"/>
    <w:pPr>
      <w:numPr>
        <w:numId w:val="4"/>
      </w:numPr>
      <w:ind w:left="1956" w:hanging="425"/>
      <w:contextualSpacing/>
    </w:pPr>
  </w:style>
  <w:style w:type="character" w:customStyle="1" w:styleId="Heading3Char">
    <w:name w:val="Heading 3 Char"/>
    <w:basedOn w:val="DefaultParagraphFont"/>
    <w:link w:val="Heading3"/>
    <w:uiPriority w:val="9"/>
    <w:semiHidden/>
    <w:rsid w:val="00C8703B"/>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C8703B"/>
    <w:rPr>
      <w:rFonts w:asciiTheme="majorHAnsi" w:eastAsiaTheme="majorEastAsia" w:hAnsiTheme="majorHAnsi" w:cstheme="majorBidi"/>
      <w:b/>
      <w:bCs/>
      <w:iCs/>
      <w:color w:val="000000" w:themeColor="text1"/>
    </w:rPr>
  </w:style>
  <w:style w:type="paragraph" w:styleId="FootnoteText">
    <w:name w:val="footnote text"/>
    <w:basedOn w:val="Normal"/>
    <w:link w:val="FootnoteTextChar"/>
    <w:uiPriority w:val="99"/>
    <w:semiHidden/>
    <w:rsid w:val="00F3081C"/>
    <w:rPr>
      <w:sz w:val="16"/>
      <w:szCs w:val="20"/>
    </w:rPr>
  </w:style>
  <w:style w:type="character" w:customStyle="1" w:styleId="FootnoteTextChar">
    <w:name w:val="Footnote Text Char"/>
    <w:basedOn w:val="DefaultParagraphFont"/>
    <w:link w:val="FootnoteText"/>
    <w:uiPriority w:val="99"/>
    <w:semiHidden/>
    <w:rsid w:val="00C8703B"/>
    <w:rPr>
      <w:sz w:val="16"/>
      <w:szCs w:val="20"/>
    </w:rPr>
  </w:style>
  <w:style w:type="paragraph" w:customStyle="1" w:styleId="Documenttitle">
    <w:name w:val="Document title"/>
    <w:next w:val="Normal"/>
    <w:semiHidden/>
    <w:qFormat/>
    <w:rsid w:val="00B262AB"/>
    <w:pPr>
      <w:pBdr>
        <w:bottom w:val="single" w:sz="18" w:space="1" w:color="A6A6A6" w:themeColor="background1" w:themeShade="A6"/>
      </w:pBdr>
      <w:spacing w:after="130" w:line="340" w:lineRule="atLeast"/>
    </w:pPr>
    <w:rPr>
      <w:rFonts w:asciiTheme="majorHAnsi" w:eastAsiaTheme="majorEastAsia" w:hAnsiTheme="majorHAnsi" w:cstheme="majorBidi"/>
      <w:bCs/>
      <w:color w:val="F6F6F1" w:themeColor="background2"/>
      <w:sz w:val="38"/>
      <w:szCs w:val="28"/>
    </w:rPr>
  </w:style>
  <w:style w:type="paragraph" w:customStyle="1" w:styleId="Subheading">
    <w:name w:val="Subheading"/>
    <w:basedOn w:val="Normal"/>
    <w:next w:val="Normal"/>
    <w:semiHidden/>
    <w:qFormat/>
    <w:rsid w:val="00D236E8"/>
    <w:rPr>
      <w:rFonts w:asciiTheme="majorHAnsi" w:eastAsiaTheme="majorEastAsia" w:hAnsiTheme="majorHAnsi" w:cstheme="majorBidi"/>
      <w:b/>
      <w:bCs/>
      <w:iCs/>
      <w:color w:val="000000" w:themeColor="text1"/>
    </w:rPr>
  </w:style>
  <w:style w:type="character" w:styleId="FootnoteReference">
    <w:name w:val="footnote reference"/>
    <w:basedOn w:val="DefaultParagraphFont"/>
    <w:uiPriority w:val="99"/>
    <w:semiHidden/>
    <w:rsid w:val="00412EA0"/>
    <w:rPr>
      <w:vertAlign w:val="superscript"/>
    </w:rPr>
  </w:style>
  <w:style w:type="numbering" w:customStyle="1" w:styleId="Style1">
    <w:name w:val="Style1"/>
    <w:uiPriority w:val="99"/>
    <w:rsid w:val="00497E62"/>
    <w:pPr>
      <w:numPr>
        <w:numId w:val="7"/>
      </w:numPr>
    </w:pPr>
  </w:style>
  <w:style w:type="paragraph" w:customStyle="1" w:styleId="ListParagraph2">
    <w:name w:val="List Paragraph 2"/>
    <w:basedOn w:val="ListParagraph"/>
    <w:uiPriority w:val="14"/>
    <w:qFormat/>
    <w:rsid w:val="00497E62"/>
    <w:pPr>
      <w:numPr>
        <w:ilvl w:val="2"/>
      </w:numPr>
      <w:spacing w:before="0"/>
    </w:pPr>
  </w:style>
  <w:style w:type="paragraph" w:styleId="ListParagraph">
    <w:name w:val="List Paragraph"/>
    <w:basedOn w:val="Normal"/>
    <w:uiPriority w:val="34"/>
    <w:qFormat/>
    <w:rsid w:val="00BD795E"/>
    <w:pPr>
      <w:numPr>
        <w:ilvl w:val="1"/>
        <w:numId w:val="6"/>
      </w:numPr>
      <w:spacing w:before="280"/>
    </w:pPr>
  </w:style>
  <w:style w:type="paragraph" w:styleId="BodyText3">
    <w:name w:val="Body Text 3"/>
    <w:basedOn w:val="Normal"/>
    <w:link w:val="BodyText3Char"/>
    <w:semiHidden/>
    <w:rsid w:val="002940FC"/>
    <w:pPr>
      <w:spacing w:line="240" w:lineRule="auto"/>
      <w:jc w:val="both"/>
    </w:pPr>
    <w:rPr>
      <w:rFonts w:ascii="Arial" w:eastAsia="Times New Roman" w:hAnsi="Arial" w:cs="Times New Roman"/>
      <w:szCs w:val="20"/>
      <w:lang w:val="en-US" w:eastAsia="en-US"/>
    </w:rPr>
  </w:style>
  <w:style w:type="character" w:customStyle="1" w:styleId="BodyText3Char">
    <w:name w:val="Body Text 3 Char"/>
    <w:basedOn w:val="DefaultParagraphFont"/>
    <w:link w:val="BodyText3"/>
    <w:semiHidden/>
    <w:rsid w:val="002940FC"/>
    <w:rPr>
      <w:rFonts w:ascii="Arial" w:eastAsia="Times New Roman" w:hAnsi="Arial" w:cs="Times New Roman"/>
      <w:sz w:val="22"/>
      <w:szCs w:val="20"/>
      <w:lang w:val="en-US" w:eastAsia="en-US"/>
    </w:rPr>
  </w:style>
  <w:style w:type="paragraph" w:styleId="BodyText">
    <w:name w:val="Body Text"/>
    <w:basedOn w:val="Normal"/>
    <w:link w:val="BodyTextChar"/>
    <w:uiPriority w:val="1"/>
    <w:unhideWhenUsed/>
    <w:qFormat/>
    <w:rsid w:val="002940FC"/>
    <w:pPr>
      <w:spacing w:after="120" w:line="276" w:lineRule="auto"/>
    </w:pPr>
    <w:rPr>
      <w:rFonts w:eastAsiaTheme="minorEastAsia"/>
      <w:szCs w:val="22"/>
      <w:lang w:val="en-US" w:eastAsia="en-US" w:bidi="en-US"/>
    </w:rPr>
  </w:style>
  <w:style w:type="character" w:customStyle="1" w:styleId="BodyTextChar">
    <w:name w:val="Body Text Char"/>
    <w:basedOn w:val="DefaultParagraphFont"/>
    <w:link w:val="BodyText"/>
    <w:uiPriority w:val="1"/>
    <w:rsid w:val="002940FC"/>
    <w:rPr>
      <w:rFonts w:eastAsiaTheme="minorEastAsia"/>
      <w:sz w:val="22"/>
      <w:szCs w:val="22"/>
      <w:lang w:val="en-US" w:eastAsia="en-US" w:bidi="en-US"/>
    </w:rPr>
  </w:style>
  <w:style w:type="paragraph" w:customStyle="1" w:styleId="p4">
    <w:name w:val="p4"/>
    <w:basedOn w:val="Normal"/>
    <w:rsid w:val="002940FC"/>
    <w:pPr>
      <w:tabs>
        <w:tab w:val="left" w:pos="720"/>
      </w:tabs>
      <w:spacing w:line="240" w:lineRule="atLeast"/>
      <w:jc w:val="both"/>
    </w:pPr>
    <w:rPr>
      <w:rFonts w:ascii="Times New Roman" w:eastAsia="Times New Roman" w:hAnsi="Times New Roman" w:cs="Times New Roman"/>
      <w:szCs w:val="20"/>
      <w:lang w:val="en-US" w:eastAsia="en-US"/>
    </w:rPr>
  </w:style>
  <w:style w:type="paragraph" w:customStyle="1" w:styleId="p7">
    <w:name w:val="p7"/>
    <w:basedOn w:val="Normal"/>
    <w:rsid w:val="002940FC"/>
    <w:pPr>
      <w:tabs>
        <w:tab w:val="left" w:pos="380"/>
      </w:tabs>
      <w:spacing w:line="240" w:lineRule="atLeast"/>
      <w:ind w:left="1540" w:firstLine="432"/>
      <w:jc w:val="both"/>
    </w:pPr>
    <w:rPr>
      <w:rFonts w:ascii="Times New Roman" w:eastAsia="Times New Roman" w:hAnsi="Times New Roman" w:cs="Times New Roman"/>
      <w:szCs w:val="20"/>
      <w:lang w:val="en-US" w:eastAsia="en-US"/>
    </w:rPr>
  </w:style>
  <w:style w:type="paragraph" w:customStyle="1" w:styleId="p16">
    <w:name w:val="p16"/>
    <w:basedOn w:val="Normal"/>
    <w:rsid w:val="002940FC"/>
    <w:pPr>
      <w:tabs>
        <w:tab w:val="left" w:pos="740"/>
        <w:tab w:val="left" w:pos="1480"/>
      </w:tabs>
      <w:spacing w:line="240" w:lineRule="atLeast"/>
      <w:ind w:left="100" w:hanging="720"/>
    </w:pPr>
    <w:rPr>
      <w:rFonts w:ascii="Times New Roman" w:eastAsia="Times New Roman" w:hAnsi="Times New Roman" w:cs="Times New Roman"/>
      <w:szCs w:val="20"/>
      <w:lang w:val="en-US" w:eastAsia="en-US"/>
    </w:rPr>
  </w:style>
  <w:style w:type="paragraph" w:customStyle="1" w:styleId="p9">
    <w:name w:val="p9"/>
    <w:basedOn w:val="Normal"/>
    <w:rsid w:val="002940FC"/>
    <w:pPr>
      <w:tabs>
        <w:tab w:val="left" w:pos="1480"/>
      </w:tabs>
      <w:spacing w:line="240" w:lineRule="atLeast"/>
      <w:ind w:left="60"/>
      <w:jc w:val="both"/>
    </w:pPr>
    <w:rPr>
      <w:rFonts w:ascii="Times New Roman" w:eastAsia="Times New Roman" w:hAnsi="Times New Roman" w:cs="Times New Roman"/>
      <w:szCs w:val="20"/>
      <w:lang w:val="en-US" w:eastAsia="en-US"/>
    </w:rPr>
  </w:style>
  <w:style w:type="paragraph" w:styleId="NormalWeb">
    <w:name w:val="Normal (Web)"/>
    <w:basedOn w:val="Normal"/>
    <w:uiPriority w:val="99"/>
    <w:semiHidden/>
    <w:unhideWhenUsed/>
    <w:rsid w:val="002940FC"/>
    <w:pPr>
      <w:spacing w:before="100" w:beforeAutospacing="1" w:after="100" w:afterAutospacing="1" w:line="240" w:lineRule="auto"/>
    </w:pPr>
    <w:rPr>
      <w:rFonts w:ascii="Times New Roman" w:eastAsia="Times New Roman" w:hAnsi="Times New Roman" w:cs="Times New Roman"/>
      <w:lang w:eastAsia="en-GB"/>
    </w:rPr>
  </w:style>
  <w:style w:type="table" w:customStyle="1" w:styleId="TableGrid1">
    <w:name w:val="Table Grid1"/>
    <w:basedOn w:val="TableNormal"/>
    <w:next w:val="TableGrid"/>
    <w:uiPriority w:val="39"/>
    <w:rsid w:val="00ED0201"/>
    <w:rPr>
      <w:rFonts w:ascii="Source Sans Pro" w:eastAsia="Calibri" w:hAnsi="Source Sans Pr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D0201"/>
    <w:rPr>
      <w:rFonts w:ascii="Source Sans Pro" w:eastAsia="Calibri" w:hAnsi="Source Sans Pr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865103"/>
    <w:rPr>
      <w:sz w:val="16"/>
      <w:szCs w:val="16"/>
    </w:rPr>
  </w:style>
  <w:style w:type="paragraph" w:styleId="CommentText">
    <w:name w:val="annotation text"/>
    <w:basedOn w:val="Normal"/>
    <w:link w:val="CommentTextChar"/>
    <w:uiPriority w:val="99"/>
    <w:semiHidden/>
    <w:rsid w:val="00865103"/>
    <w:pPr>
      <w:spacing w:line="240" w:lineRule="auto"/>
    </w:pPr>
    <w:rPr>
      <w:sz w:val="20"/>
      <w:szCs w:val="20"/>
    </w:rPr>
  </w:style>
  <w:style w:type="character" w:customStyle="1" w:styleId="CommentTextChar">
    <w:name w:val="Comment Text Char"/>
    <w:basedOn w:val="DefaultParagraphFont"/>
    <w:link w:val="CommentText"/>
    <w:uiPriority w:val="99"/>
    <w:semiHidden/>
    <w:rsid w:val="00865103"/>
    <w:rPr>
      <w:rFonts w:ascii="Source Sans Pro" w:hAnsi="Source Sans Pro"/>
      <w:sz w:val="20"/>
      <w:szCs w:val="20"/>
    </w:rPr>
  </w:style>
  <w:style w:type="paragraph" w:styleId="CommentSubject">
    <w:name w:val="annotation subject"/>
    <w:basedOn w:val="CommentText"/>
    <w:next w:val="CommentText"/>
    <w:link w:val="CommentSubjectChar"/>
    <w:uiPriority w:val="99"/>
    <w:semiHidden/>
    <w:rsid w:val="00865103"/>
    <w:rPr>
      <w:b/>
      <w:bCs/>
    </w:rPr>
  </w:style>
  <w:style w:type="character" w:customStyle="1" w:styleId="CommentSubjectChar">
    <w:name w:val="Comment Subject Char"/>
    <w:basedOn w:val="CommentTextChar"/>
    <w:link w:val="CommentSubject"/>
    <w:uiPriority w:val="99"/>
    <w:semiHidden/>
    <w:rsid w:val="00865103"/>
    <w:rPr>
      <w:rFonts w:ascii="Source Sans Pro" w:hAnsi="Source Sans Pro"/>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18364">
      <w:bodyDiv w:val="1"/>
      <w:marLeft w:val="0"/>
      <w:marRight w:val="0"/>
      <w:marTop w:val="0"/>
      <w:marBottom w:val="0"/>
      <w:divBdr>
        <w:top w:val="none" w:sz="0" w:space="0" w:color="auto"/>
        <w:left w:val="none" w:sz="0" w:space="0" w:color="auto"/>
        <w:bottom w:val="none" w:sz="0" w:space="0" w:color="auto"/>
        <w:right w:val="none" w:sz="0" w:space="0" w:color="auto"/>
      </w:divBdr>
    </w:div>
    <w:div w:id="167251236">
      <w:bodyDiv w:val="1"/>
      <w:marLeft w:val="0"/>
      <w:marRight w:val="0"/>
      <w:marTop w:val="0"/>
      <w:marBottom w:val="0"/>
      <w:divBdr>
        <w:top w:val="none" w:sz="0" w:space="0" w:color="auto"/>
        <w:left w:val="none" w:sz="0" w:space="0" w:color="auto"/>
        <w:bottom w:val="none" w:sz="0" w:space="0" w:color="auto"/>
        <w:right w:val="none" w:sz="0" w:space="0" w:color="auto"/>
      </w:divBdr>
    </w:div>
    <w:div w:id="326248094">
      <w:bodyDiv w:val="1"/>
      <w:marLeft w:val="0"/>
      <w:marRight w:val="0"/>
      <w:marTop w:val="0"/>
      <w:marBottom w:val="0"/>
      <w:divBdr>
        <w:top w:val="none" w:sz="0" w:space="0" w:color="auto"/>
        <w:left w:val="none" w:sz="0" w:space="0" w:color="auto"/>
        <w:bottom w:val="none" w:sz="0" w:space="0" w:color="auto"/>
        <w:right w:val="none" w:sz="0" w:space="0" w:color="auto"/>
      </w:divBdr>
    </w:div>
    <w:div w:id="338587592">
      <w:bodyDiv w:val="1"/>
      <w:marLeft w:val="0"/>
      <w:marRight w:val="0"/>
      <w:marTop w:val="0"/>
      <w:marBottom w:val="0"/>
      <w:divBdr>
        <w:top w:val="none" w:sz="0" w:space="0" w:color="auto"/>
        <w:left w:val="none" w:sz="0" w:space="0" w:color="auto"/>
        <w:bottom w:val="none" w:sz="0" w:space="0" w:color="auto"/>
        <w:right w:val="none" w:sz="0" w:space="0" w:color="auto"/>
      </w:divBdr>
      <w:divsChild>
        <w:div w:id="1927112831">
          <w:marLeft w:val="0"/>
          <w:marRight w:val="0"/>
          <w:marTop w:val="0"/>
          <w:marBottom w:val="0"/>
          <w:divBdr>
            <w:top w:val="none" w:sz="0" w:space="0" w:color="auto"/>
            <w:left w:val="none" w:sz="0" w:space="0" w:color="auto"/>
            <w:bottom w:val="none" w:sz="0" w:space="0" w:color="auto"/>
            <w:right w:val="none" w:sz="0" w:space="0" w:color="auto"/>
          </w:divBdr>
          <w:divsChild>
            <w:div w:id="20565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912356">
      <w:bodyDiv w:val="1"/>
      <w:marLeft w:val="0"/>
      <w:marRight w:val="0"/>
      <w:marTop w:val="0"/>
      <w:marBottom w:val="0"/>
      <w:divBdr>
        <w:top w:val="none" w:sz="0" w:space="0" w:color="auto"/>
        <w:left w:val="none" w:sz="0" w:space="0" w:color="auto"/>
        <w:bottom w:val="none" w:sz="0" w:space="0" w:color="auto"/>
        <w:right w:val="none" w:sz="0" w:space="0" w:color="auto"/>
      </w:divBdr>
    </w:div>
    <w:div w:id="520625491">
      <w:bodyDiv w:val="1"/>
      <w:marLeft w:val="0"/>
      <w:marRight w:val="0"/>
      <w:marTop w:val="0"/>
      <w:marBottom w:val="0"/>
      <w:divBdr>
        <w:top w:val="none" w:sz="0" w:space="0" w:color="auto"/>
        <w:left w:val="none" w:sz="0" w:space="0" w:color="auto"/>
        <w:bottom w:val="none" w:sz="0" w:space="0" w:color="auto"/>
        <w:right w:val="none" w:sz="0" w:space="0" w:color="auto"/>
      </w:divBdr>
    </w:div>
    <w:div w:id="951593230">
      <w:bodyDiv w:val="1"/>
      <w:marLeft w:val="0"/>
      <w:marRight w:val="0"/>
      <w:marTop w:val="0"/>
      <w:marBottom w:val="0"/>
      <w:divBdr>
        <w:top w:val="none" w:sz="0" w:space="0" w:color="auto"/>
        <w:left w:val="none" w:sz="0" w:space="0" w:color="auto"/>
        <w:bottom w:val="none" w:sz="0" w:space="0" w:color="auto"/>
        <w:right w:val="none" w:sz="0" w:space="0" w:color="auto"/>
      </w:divBdr>
    </w:div>
    <w:div w:id="980958953">
      <w:bodyDiv w:val="1"/>
      <w:marLeft w:val="0"/>
      <w:marRight w:val="0"/>
      <w:marTop w:val="0"/>
      <w:marBottom w:val="0"/>
      <w:divBdr>
        <w:top w:val="none" w:sz="0" w:space="0" w:color="auto"/>
        <w:left w:val="none" w:sz="0" w:space="0" w:color="auto"/>
        <w:bottom w:val="none" w:sz="0" w:space="0" w:color="auto"/>
        <w:right w:val="none" w:sz="0" w:space="0" w:color="auto"/>
      </w:divBdr>
    </w:div>
    <w:div w:id="1058550682">
      <w:bodyDiv w:val="1"/>
      <w:marLeft w:val="0"/>
      <w:marRight w:val="0"/>
      <w:marTop w:val="0"/>
      <w:marBottom w:val="0"/>
      <w:divBdr>
        <w:top w:val="none" w:sz="0" w:space="0" w:color="auto"/>
        <w:left w:val="none" w:sz="0" w:space="0" w:color="auto"/>
        <w:bottom w:val="none" w:sz="0" w:space="0" w:color="auto"/>
        <w:right w:val="none" w:sz="0" w:space="0" w:color="auto"/>
      </w:divBdr>
    </w:div>
    <w:div w:id="1073547855">
      <w:bodyDiv w:val="1"/>
      <w:marLeft w:val="0"/>
      <w:marRight w:val="0"/>
      <w:marTop w:val="0"/>
      <w:marBottom w:val="0"/>
      <w:divBdr>
        <w:top w:val="none" w:sz="0" w:space="0" w:color="auto"/>
        <w:left w:val="none" w:sz="0" w:space="0" w:color="auto"/>
        <w:bottom w:val="none" w:sz="0" w:space="0" w:color="auto"/>
        <w:right w:val="none" w:sz="0" w:space="0" w:color="auto"/>
      </w:divBdr>
    </w:div>
    <w:div w:id="1124471286">
      <w:bodyDiv w:val="1"/>
      <w:marLeft w:val="0"/>
      <w:marRight w:val="0"/>
      <w:marTop w:val="0"/>
      <w:marBottom w:val="0"/>
      <w:divBdr>
        <w:top w:val="none" w:sz="0" w:space="0" w:color="auto"/>
        <w:left w:val="none" w:sz="0" w:space="0" w:color="auto"/>
        <w:bottom w:val="none" w:sz="0" w:space="0" w:color="auto"/>
        <w:right w:val="none" w:sz="0" w:space="0" w:color="auto"/>
      </w:divBdr>
    </w:div>
    <w:div w:id="1189563138">
      <w:bodyDiv w:val="1"/>
      <w:marLeft w:val="0"/>
      <w:marRight w:val="0"/>
      <w:marTop w:val="0"/>
      <w:marBottom w:val="0"/>
      <w:divBdr>
        <w:top w:val="none" w:sz="0" w:space="0" w:color="auto"/>
        <w:left w:val="none" w:sz="0" w:space="0" w:color="auto"/>
        <w:bottom w:val="none" w:sz="0" w:space="0" w:color="auto"/>
        <w:right w:val="none" w:sz="0" w:space="0" w:color="auto"/>
      </w:divBdr>
    </w:div>
    <w:div w:id="1210066268">
      <w:bodyDiv w:val="1"/>
      <w:marLeft w:val="0"/>
      <w:marRight w:val="0"/>
      <w:marTop w:val="0"/>
      <w:marBottom w:val="0"/>
      <w:divBdr>
        <w:top w:val="none" w:sz="0" w:space="0" w:color="auto"/>
        <w:left w:val="none" w:sz="0" w:space="0" w:color="auto"/>
        <w:bottom w:val="none" w:sz="0" w:space="0" w:color="auto"/>
        <w:right w:val="none" w:sz="0" w:space="0" w:color="auto"/>
      </w:divBdr>
    </w:div>
    <w:div w:id="1686205018">
      <w:bodyDiv w:val="1"/>
      <w:marLeft w:val="0"/>
      <w:marRight w:val="0"/>
      <w:marTop w:val="0"/>
      <w:marBottom w:val="0"/>
      <w:divBdr>
        <w:top w:val="none" w:sz="0" w:space="0" w:color="auto"/>
        <w:left w:val="none" w:sz="0" w:space="0" w:color="auto"/>
        <w:bottom w:val="none" w:sz="0" w:space="0" w:color="auto"/>
        <w:right w:val="none" w:sz="0" w:space="0" w:color="auto"/>
      </w:divBdr>
    </w:div>
    <w:div w:id="1745567475">
      <w:bodyDiv w:val="1"/>
      <w:marLeft w:val="0"/>
      <w:marRight w:val="0"/>
      <w:marTop w:val="0"/>
      <w:marBottom w:val="0"/>
      <w:divBdr>
        <w:top w:val="none" w:sz="0" w:space="0" w:color="auto"/>
        <w:left w:val="none" w:sz="0" w:space="0" w:color="auto"/>
        <w:bottom w:val="none" w:sz="0" w:space="0" w:color="auto"/>
        <w:right w:val="none" w:sz="0" w:space="0" w:color="auto"/>
      </w:divBdr>
    </w:div>
    <w:div w:id="1920480267">
      <w:bodyDiv w:val="1"/>
      <w:marLeft w:val="0"/>
      <w:marRight w:val="0"/>
      <w:marTop w:val="0"/>
      <w:marBottom w:val="0"/>
      <w:divBdr>
        <w:top w:val="none" w:sz="0" w:space="0" w:color="auto"/>
        <w:left w:val="none" w:sz="0" w:space="0" w:color="auto"/>
        <w:bottom w:val="none" w:sz="0" w:space="0" w:color="auto"/>
        <w:right w:val="none" w:sz="0" w:space="0" w:color="auto"/>
      </w:divBdr>
    </w:div>
    <w:div w:id="1963605919">
      <w:bodyDiv w:val="1"/>
      <w:marLeft w:val="0"/>
      <w:marRight w:val="0"/>
      <w:marTop w:val="0"/>
      <w:marBottom w:val="0"/>
      <w:divBdr>
        <w:top w:val="none" w:sz="0" w:space="0" w:color="auto"/>
        <w:left w:val="none" w:sz="0" w:space="0" w:color="auto"/>
        <w:bottom w:val="none" w:sz="0" w:space="0" w:color="auto"/>
        <w:right w:val="none" w:sz="0" w:space="0" w:color="auto"/>
      </w:divBdr>
    </w:div>
    <w:div w:id="1971204182">
      <w:bodyDiv w:val="1"/>
      <w:marLeft w:val="0"/>
      <w:marRight w:val="0"/>
      <w:marTop w:val="0"/>
      <w:marBottom w:val="0"/>
      <w:divBdr>
        <w:top w:val="none" w:sz="0" w:space="0" w:color="auto"/>
        <w:left w:val="none" w:sz="0" w:space="0" w:color="auto"/>
        <w:bottom w:val="none" w:sz="0" w:space="0" w:color="auto"/>
        <w:right w:val="none" w:sz="0" w:space="0" w:color="auto"/>
      </w:divBdr>
    </w:div>
    <w:div w:id="1977951319">
      <w:bodyDiv w:val="1"/>
      <w:marLeft w:val="0"/>
      <w:marRight w:val="0"/>
      <w:marTop w:val="0"/>
      <w:marBottom w:val="0"/>
      <w:divBdr>
        <w:top w:val="none" w:sz="0" w:space="0" w:color="auto"/>
        <w:left w:val="none" w:sz="0" w:space="0" w:color="auto"/>
        <w:bottom w:val="none" w:sz="0" w:space="0" w:color="auto"/>
        <w:right w:val="none" w:sz="0" w:space="0" w:color="auto"/>
      </w:divBdr>
    </w:div>
    <w:div w:id="1981614051">
      <w:bodyDiv w:val="1"/>
      <w:marLeft w:val="0"/>
      <w:marRight w:val="0"/>
      <w:marTop w:val="0"/>
      <w:marBottom w:val="0"/>
      <w:divBdr>
        <w:top w:val="none" w:sz="0" w:space="0" w:color="auto"/>
        <w:left w:val="none" w:sz="0" w:space="0" w:color="auto"/>
        <w:bottom w:val="none" w:sz="0" w:space="0" w:color="auto"/>
        <w:right w:val="none" w:sz="0" w:space="0" w:color="auto"/>
      </w:divBdr>
    </w:div>
    <w:div w:id="2144690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itizen colour theme">
      <a:dk1>
        <a:sysClr val="windowText" lastClr="000000"/>
      </a:dk1>
      <a:lt1>
        <a:sysClr val="window" lastClr="FFFFFF"/>
      </a:lt1>
      <a:dk2>
        <a:srgbClr val="18252D"/>
      </a:dk2>
      <a:lt2>
        <a:srgbClr val="F6F6F1"/>
      </a:lt2>
      <a:accent1>
        <a:srgbClr val="FFD485"/>
      </a:accent1>
      <a:accent2>
        <a:srgbClr val="FFB71C"/>
      </a:accent2>
      <a:accent3>
        <a:srgbClr val="FFBC91"/>
      </a:accent3>
      <a:accent4>
        <a:srgbClr val="FD8D40"/>
      </a:accent4>
      <a:accent5>
        <a:srgbClr val="FF98AE"/>
      </a:accent5>
      <a:accent6>
        <a:srgbClr val="FC4E77"/>
      </a:accent6>
      <a:hlink>
        <a:srgbClr val="0563C1"/>
      </a:hlink>
      <a:folHlink>
        <a:srgbClr val="954F72"/>
      </a:folHlink>
    </a:clrScheme>
    <a:fontScheme name="Citizen font theme">
      <a:majorFont>
        <a:latin typeface="Source Sans Variable"/>
        <a:ea typeface=""/>
        <a:cs typeface=""/>
      </a:majorFont>
      <a:minorFont>
        <a:latin typeface="Source Sans Variable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F011EB-D8EA-49F5-A185-B660D978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1515</Words>
  <Characters>8642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Policy document</vt:lpstr>
    </vt:vector>
  </TitlesOfParts>
  <Company/>
  <LinksUpToDate>false</LinksUpToDate>
  <CharactersWithSpaces>10137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Operandi Limited</dc:creator>
  <cp:keywords/>
  <dc:description/>
  <cp:lastModifiedBy>Simon Hughes</cp:lastModifiedBy>
  <cp:revision>2</cp:revision>
  <cp:lastPrinted>2019-06-05T12:27:00Z</cp:lastPrinted>
  <dcterms:created xsi:type="dcterms:W3CDTF">2025-07-15T09:46:00Z</dcterms:created>
  <dcterms:modified xsi:type="dcterms:W3CDTF">2025-07-15T09:46:00Z</dcterms:modified>
</cp:coreProperties>
</file>